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Сведения о количестве субъектов МСП  на территории муниципального образования «Город Батайск» и их классификации по видам деятельности</w:t>
      </w:r>
    </w:p>
    <w:tbl>
      <w:tblPr>
        <w:tblStyle w:val="TableNormal"/>
        <w:tblW w:w="10205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2017г.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2018г.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2019г.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2020г.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1552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1550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1554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1500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129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124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21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обеспечение электрической энергией , газом, паром, кондиционировние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31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814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813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816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793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36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36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38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33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Сельское , лесное 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487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485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486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828282"/>
                <w:sz w:val="21"/>
                <w:szCs w:val="20"/>
                <w:shd w:fill="EBEBED" w:val="clear"/>
              </w:rPr>
            </w:pPr>
            <w:r>
              <w:rPr>
                <w:rFonts w:eastAsia="SimSun" w:cs="Times New Roman" w:ascii="Verdana" w:hAnsi="Verdana"/>
                <w:color w:val="828282"/>
                <w:kern w:val="2"/>
                <w:sz w:val="21"/>
                <w:szCs w:val="20"/>
                <w:shd w:fill="EBEBED" w:val="clear"/>
                <w:lang w:val="ru-RU" w:eastAsia="zh-CN"/>
              </w:rPr>
              <w:t>482</w:t>
            </w:r>
          </w:p>
        </w:tc>
      </w:tr>
    </w:tbl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color w:val="E0E0E0"/>
          <w:sz w:val="27"/>
          <w:szCs w:val="20"/>
        </w:rPr>
      </w:pPr>
      <w:r>
        <w:rPr>
          <w:rFonts w:eastAsia="SimSun" w:cs="Times New Roman" w:ascii="Times New Roman" w:hAnsi="Times New Roman"/>
          <w:b/>
          <w:color w:val="E0E0E0"/>
          <w:sz w:val="27"/>
          <w:szCs w:val="20"/>
        </w:rPr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color w:val="E0E0E0"/>
          <w:sz w:val="27"/>
          <w:szCs w:val="20"/>
        </w:rPr>
      </w:pPr>
      <w:r>
        <w:rPr>
          <w:rFonts w:eastAsia="SimSun" w:cs="Times New Roman" w:ascii="Times New Roman" w:hAnsi="Times New Roman"/>
          <w:b/>
          <w:color w:val="E0E0E0"/>
          <w:sz w:val="27"/>
          <w:szCs w:val="20"/>
        </w:rPr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color w:val="E0E0E0"/>
          <w:sz w:val="27"/>
          <w:szCs w:val="20"/>
        </w:rPr>
      </w:pPr>
      <w:r>
        <w:rPr>
          <w:rFonts w:eastAsia="SimSun" w:cs="Times New Roman" w:ascii="Times New Roman" w:hAnsi="Times New Roman"/>
          <w:b/>
          <w:color w:val="E0E0E0"/>
          <w:sz w:val="27"/>
          <w:szCs w:val="20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Style w:val="TableNormal"/>
        <w:tblW w:w="10205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b/>
                <w:b/>
                <w:color w:val="EBEBED"/>
                <w:sz w:val="21"/>
                <w:szCs w:val="20"/>
                <w:shd w:fill="D1D1D1" w:val="clear"/>
              </w:rPr>
            </w:pPr>
            <w:r>
              <w:rPr>
                <w:rFonts w:eastAsia="SimSun" w:cs="Times New Roman" w:ascii="Verdana" w:hAnsi="Verdana"/>
                <w:b/>
                <w:color w:val="EBEBED"/>
                <w:kern w:val="2"/>
                <w:sz w:val="21"/>
                <w:szCs w:val="20"/>
                <w:shd w:fill="D1D1D1" w:val="clear"/>
                <w:lang w:val="ru-RU" w:eastAsia="zh-CN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sz w:val="21"/>
                <w:szCs w:val="20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kern w:val="2"/>
                <w:sz w:val="21"/>
                <w:szCs w:val="20"/>
                <w:shd w:fill="D1D1D1" w:val="clear"/>
                <w:lang w:val="ru-RU" w:eastAsia="zh-CN"/>
              </w:rPr>
              <w:t>2017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sz w:val="21"/>
                <w:szCs w:val="20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kern w:val="2"/>
                <w:sz w:val="21"/>
                <w:szCs w:val="20"/>
                <w:shd w:fill="D1D1D1" w:val="clear"/>
                <w:lang w:val="ru-RU" w:eastAsia="zh-CN"/>
              </w:rPr>
              <w:t>2018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sz w:val="21"/>
                <w:szCs w:val="20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kern w:val="2"/>
                <w:sz w:val="21"/>
                <w:szCs w:val="20"/>
                <w:shd w:fill="D1D1D1" w:val="clear"/>
                <w:lang w:val="ru-RU" w:eastAsia="zh-CN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2020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EBEBED"/>
                <w:sz w:val="21"/>
                <w:szCs w:val="20"/>
                <w:shd w:fill="D1D1D1" w:val="clear"/>
              </w:rPr>
            </w:pPr>
            <w:r>
              <w:rPr>
                <w:rFonts w:eastAsia="SimSun" w:cs="Times New Roman" w:ascii="Verdana" w:hAnsi="Verdana"/>
                <w:color w:val="EBEBED"/>
                <w:kern w:val="2"/>
                <w:sz w:val="21"/>
                <w:szCs w:val="20"/>
                <w:shd w:fill="D1D1D1" w:val="clear"/>
                <w:lang w:val="ru-RU" w:eastAsia="zh-CN"/>
              </w:rPr>
              <w:t>Среднесписочная численность работников (тыс чел)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6,524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6,080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6,098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6,100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color w:val="EBEBED"/>
                <w:sz w:val="21"/>
                <w:szCs w:val="20"/>
                <w:u w:val="none" w:color="FFFFFF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color w:val="EBEBED"/>
                <w:kern w:val="2"/>
                <w:sz w:val="21"/>
                <w:szCs w:val="20"/>
                <w:u w:val="none" w:color="FFFFFF"/>
                <w:shd w:fill="D1D1D1" w:val="clear"/>
                <w:lang w:val="ru-RU" w:eastAsia="zh-CN"/>
              </w:rPr>
              <w:t>Среднемесячная заработная плата (тыс,руб)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22,3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24,0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26,0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color w:val="EBEBED"/>
                <w:sz w:val="21"/>
                <w:szCs w:val="20"/>
                <w:u w:val="none" w:color="FFFFFF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color w:val="EBEBED"/>
                <w:kern w:val="2"/>
                <w:sz w:val="21"/>
                <w:szCs w:val="20"/>
                <w:u w:val="none" w:color="FFFFFF"/>
                <w:shd w:fill="D1D1D1" w:val="clear"/>
                <w:lang w:val="ru-RU" w:eastAsia="zh-CN"/>
              </w:rPr>
              <w:t>Оборот (млн. 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19300,0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20300,0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21550,0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Style w:val="Style16"/>
                <w:rFonts w:ascii="Verdana" w:hAnsi="Verdana" w:eastAsia="SimSun" w:cs="Times New Roman"/>
                <w:color w:val="EBEBED"/>
                <w:sz w:val="21"/>
                <w:szCs w:val="20"/>
                <w:u w:val="none" w:color="FFFFFF"/>
                <w:shd w:fill="D1D1D1" w:val="clear"/>
              </w:rPr>
            </w:pPr>
            <w:r>
              <w:rPr>
                <w:rStyle w:val="Style16"/>
                <w:rFonts w:eastAsia="SimSun" w:cs="Times New Roman" w:ascii="Verdana" w:hAnsi="Verdana"/>
                <w:color w:val="EBEBED"/>
                <w:kern w:val="2"/>
                <w:sz w:val="21"/>
                <w:szCs w:val="20"/>
                <w:u w:val="none" w:color="FFFFFF"/>
                <w:shd w:fill="D1D1D1" w:val="clear"/>
                <w:lang w:val="ru-RU" w:eastAsia="zh-CN"/>
              </w:rPr>
              <w:t>Инвестиции в основной капитал(млн. 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1477,5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1617,3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kern w:val="2"/>
                <w:sz w:val="24"/>
                <w:lang w:val="ru-RU" w:eastAsia="zh-CN"/>
              </w:rPr>
            </w:pPr>
            <w:r>
              <w:rPr>
                <w:rFonts w:cs="Arial"/>
                <w:kern w:val="2"/>
                <w:sz w:val="24"/>
                <w:lang w:val="ru-RU" w:eastAsia="zh-CN"/>
              </w:rPr>
              <w:t>1600,0</w:t>
            </w:r>
          </w:p>
        </w:tc>
      </w:tr>
    </w:tbl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2"/>
        <w:jc w:val="center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041FE9"/>
          <w:spacing w:val="0"/>
          <w:u w:val="none"/>
          <w:effect w:val="none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Муниципального образования «Город Батайск»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041FE9"/>
          <w:spacing w:val="0"/>
          <w:u w:val="none"/>
          <w:effect w:val="none"/>
        </w:rPr>
        <w:t>по состоянию на 01.01.2020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041FE9"/>
          <w:spacing w:val="0"/>
          <w:u w:val="none"/>
          <w:effect w:val="none"/>
        </w:rPr>
        <w:t>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Анализ о состоянии, проблем и перспектив развития малого и среднего предпринимательства на территории муниципального образования «Город Батайск» по итогам 2020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Структура малых предприятий на территории города Батайска по видам экономической деятельности в течение ряда лет остается практически неизменной.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646464"/>
          <w:spacing w:val="0"/>
          <w:sz w:val="28"/>
          <w:szCs w:val="28"/>
        </w:rPr>
        <w:t>реимущественное развитие в малом и среднем предпринимательстве получили торговля и сфера услуг.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 территории муниципального образования «Город Батайск» по итогам  2020 года количество действующих малых предприятий  (в т.ч. микропредприятия) составило — 1487, средних- 13.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целом на территории муниципального образования «Город Батайск» прослеживается положительная динамика развития субъектов малого и среднего предпринимательства.</w:t>
      </w:r>
    </w:p>
    <w:p>
      <w:pPr>
        <w:pStyle w:val="Style20"/>
        <w:widowControl/>
        <w:spacing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настоящее время  в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p>
      <w:pPr>
        <w:pStyle w:val="Style20"/>
        <w:widowControl/>
        <w:spacing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Основные проблемы, перспективы развития малого и среднего предпринимательства на территории муниципального образования «Город Батайск».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 развитие предпринимательства на территории города Батайска серьезное влияние оказывают существующая экономическая ситуация и связанные с ней общие проблемы: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невысокая доля предприятий производственной сферы, преобладание сферы торговли;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снижающаяся предпринимательская активность молодежи в связи с ограничениями по санитарно-эпидемиологической обстановке;</w:t>
      </w:r>
    </w:p>
    <w:p>
      <w:pPr>
        <w:pStyle w:val="Style20"/>
        <w:widowControl/>
        <w:tabs>
          <w:tab w:val="clear" w:pos="709"/>
          <w:tab w:val="left" w:pos="0" w:leader="none"/>
        </w:tabs>
        <w:suppressAutoHyphens w:val="true"/>
        <w:spacing w:lineRule="auto" w:line="240" w:before="120" w:after="12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zh-CN"/>
        </w:rPr>
        <w:t>- незначительно снижающаяся стоимость заемных средств, привлекаемых субъектами малого и среднего предпринимательства для осуществления хозяйственной деятельности.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2"/>
      <w:sz w:val="22"/>
      <w:szCs w:val="22"/>
      <w:lang w:val="ru-RU" w:eastAsia="zh-CN" w:bidi="ar-SA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Style16">
    <w:name w:val="Интернет-ссылка"/>
    <w:rPr>
      <w:color w:val="0000FF"/>
      <w:u w:val="single" w:color="FFFFFF"/>
    </w:rPr>
  </w:style>
  <w:style w:type="character" w:styleId="Style17">
    <w:name w:val="Символ концевой сноски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qFormat/>
    <w:pPr/>
    <w:rPr/>
  </w:style>
  <w:style w:type="paragraph" w:styleId="Style22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Красная строка*"/>
    <w:basedOn w:val="Style20"/>
    <w:qFormat/>
    <w:pPr>
      <w:widowControl w:val="false"/>
      <w:tabs>
        <w:tab w:val="clear" w:pos="709"/>
      </w:tabs>
      <w:suppressAutoHyphens w:val="true"/>
      <w:spacing w:lineRule="auto" w:line="240" w:before="0" w:after="120"/>
      <w:ind w:firstLine="210"/>
    </w:pPr>
    <w:rPr>
      <w:rFonts w:ascii="Times New Roman" w:hAnsi="Times New Roman" w:eastAsia="Times New Roman" w:cs="Calibri"/>
      <w:sz w:val="24"/>
      <w:szCs w:val="20"/>
      <w:lang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LibreOffice/7.0.4.2$Windows_X86_64 LibreOffice_project/dcf040e67528d9187c66b2379df5ea4407429775</Application>
  <AppVersion>15.0000</AppVersion>
  <Pages>3</Pages>
  <Words>410</Words>
  <Characters>2829</Characters>
  <CharactersWithSpaces>3145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2018-11-08T08:20:00Z</dcterms:created>
  <dc:creator>Fin_uprav</dc:creator>
  <dc:description/>
  <dc:language>ru-RU</dc:language>
  <cp:lastModifiedBy/>
  <cp:lastPrinted>2020-12-18T08:30:55Z</cp:lastPrinted>
  <dcterms:modified xsi:type="dcterms:W3CDTF">2021-11-18T15:38:04Z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