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5"/>
        <w:gridCol w:w="2047"/>
        <w:gridCol w:w="2041"/>
        <w:gridCol w:w="2034"/>
        <w:gridCol w:w="2103"/>
      </w:tblGrid>
      <w:tr>
        <w:trPr/>
        <w:tc>
          <w:tcPr>
            <w:tcW w:w="203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2020</w:t>
            </w:r>
          </w:p>
        </w:tc>
        <w:tc>
          <w:tcPr>
            <w:tcW w:w="2034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2022</w:t>
            </w:r>
          </w:p>
        </w:tc>
      </w:tr>
      <w:tr>
        <w:trPr/>
        <w:tc>
          <w:tcPr>
            <w:tcW w:w="203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34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6,278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4873 -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34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предприятия-28,3;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31,5</w:t>
            </w:r>
          </w:p>
        </w:tc>
      </w:tr>
      <w:tr>
        <w:trPr/>
        <w:tc>
          <w:tcPr>
            <w:tcW w:w="203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Оборот (млн. руб)</w:t>
            </w:r>
          </w:p>
        </w:tc>
        <w:tc>
          <w:tcPr>
            <w:tcW w:w="204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215500,0</w:t>
            </w:r>
          </w:p>
        </w:tc>
        <w:tc>
          <w:tcPr>
            <w:tcW w:w="2034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23980,0</w:t>
            </w:r>
          </w:p>
        </w:tc>
      </w:tr>
      <w:tr>
        <w:trPr/>
        <w:tc>
          <w:tcPr>
            <w:tcW w:w="203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34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2407,0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Style w:val="Styl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2021года.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течение последних лет структура малых предприятий на территории города Батайска по видам экономической деятельности сохраняется практически 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муниципальном образовании «Город Батайск» на 01.01.2022 года количество действующих малых предприятий (в т.ч. микропредприятия) составило — 1393, средних- 11 (аналогичный период 2021 года: 1505/15 соотвественно).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Предотвратить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01. 01.2022 ИП -4873; на 01.01.2021- 4760).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существующие факторы сложившейся экономической ситуации и связанные с ней общие проблемы: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spacing w:lineRule="auto" w:line="240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сфере обслуживания необходимо отметить следующие тенденции: рестораны, салоны красоты, торговые центры, туризм и многие другие отрасли, продолжительное время оставались без потребительского спроса. Многие предприятия столкнулись с непредвиденными обстоятельствами, в которых нужно было стараться «держаться на плаву». Это связано с тем, что выручка стремительно снижалась, при этом долговые обязательства оставались6 во время режима самоизоляции и нерабочих дней сохранялись выплаты заработной платы сотрудникам, имелись перебои в логистике из-за закрытия национальных границ, угрожал риск заражения сотрудников, приходилось приостанавливать производственный процесс, отсутствовали возможности сбыть продукцию и непонимание – как в такой ситуации действовать.</w:t>
        <w:br/>
        <w:tab/>
        <w:t xml:space="preserve">Малый бизнес продолжает нести издержки, связанные с приобретением телекоммуникационного оборудования, техники, которая позволяла продолжать работать в дистанционном формате, кроме того, возникает необходимость постоянно закупать и поддерживать запасы товаров медицинского назначения, дезсредвст и др.  </w:t>
        <w:tab/>
        <w:t>Следует отметить, что сфера малого и среднего предпринимательства не осталась без государственной поддержки. Государством своевременно было реализовано большое количество мероприятий, направленных на поддержку МСП во время COVID-19 и обеспечивающих устойчивое развития в условиях ухудшения ситуации .</w:t>
      </w:r>
    </w:p>
    <w:p>
      <w:pPr>
        <w:pStyle w:val="Normal"/>
        <w:shd w:val="clear" w:color="auto" w:fill="FFFFFF"/>
        <w:spacing w:lineRule="auto" w:line="240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Normal"/>
        <w:shd w:val="clear" w:color="auto" w:fill="FFFFFF"/>
        <w:spacing w:lineRule="auto" w:line="240" w:before="0" w:after="0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развития бизнеса на территории города Батайска наметились положительные изменения,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uto" w:line="240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01.01.2022 в городе Батайске зарегистрировано 3684 самозанятых (на 01.01.2021- 1029).</w:t>
      </w:r>
    </w:p>
    <w:p>
      <w:pPr>
        <w:pStyle w:val="Normal"/>
        <w:shd w:val="clear" w:color="auto" w:fill="FFFFFF"/>
        <w:spacing w:lineRule="auto" w:line="240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Введенная система самозанятости важна для студентов, которые теперь могут находить себе подработку на легальных условиях. 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</w:rPr>
        <w:t>и социализацию в определенной сфере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 Особенно ярко успехи самозанятых проявились в онлайн-сфере, которая на фоне распространения коронавируса вышла на передний план почти во всех сферах жизни.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выручка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пользовались и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LibreOffice/6.3.4.2$Windows_X86_64 LibreOffice_project/60da17e045e08f1793c57c00ba83cdfce946d0aa</Application>
  <Pages>4</Pages>
  <Words>920</Words>
  <Characters>6635</Characters>
  <CharactersWithSpaces>7477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2022-02-01T10:48:25Z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