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Создание некоммерческой организации (НКО) в России требует соблюдения ряда юридических процедур. Основные этапы включают выбор формы НКО, подготовку документов, проведение учредительного собрания (если учредителей несколько), подачу документов в Минюст и регистрацию.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Выбор формы НКО</w:t>
      </w:r>
    </w:p>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Форма НКО зависит от целей и характера деятельности. Некоторые варианты:</w:t>
      </w:r>
    </w:p>
    <w:p w:rsidR="00CF1D3C" w:rsidRPr="00CF1D3C" w:rsidRDefault="00CF1D3C" w:rsidP="0042543A">
      <w:pPr>
        <w:numPr>
          <w:ilvl w:val="0"/>
          <w:numId w:val="1"/>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b/>
          <w:bCs/>
          <w:sz w:val="28"/>
          <w:szCs w:val="28"/>
        </w:rPr>
        <w:t>Фонд</w:t>
      </w:r>
      <w:r w:rsidRPr="00CF1D3C">
        <w:rPr>
          <w:rFonts w:ascii="Times New Roman" w:eastAsia="Times New Roman" w:hAnsi="Times New Roman" w:cs="Times New Roman"/>
          <w:sz w:val="28"/>
          <w:szCs w:val="28"/>
        </w:rPr>
        <w:t> — подходит для сбора и распределения денежных средств, оказания финансовой помощи. </w:t>
      </w:r>
    </w:p>
    <w:p w:rsidR="00CF1D3C" w:rsidRPr="00CF1D3C" w:rsidRDefault="00CF1D3C" w:rsidP="0042543A">
      <w:pPr>
        <w:numPr>
          <w:ilvl w:val="0"/>
          <w:numId w:val="1"/>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b/>
          <w:bCs/>
          <w:sz w:val="28"/>
          <w:szCs w:val="28"/>
        </w:rPr>
        <w:t>Общественная организация</w:t>
      </w:r>
      <w:r w:rsidRPr="00CF1D3C">
        <w:rPr>
          <w:rFonts w:ascii="Times New Roman" w:eastAsia="Times New Roman" w:hAnsi="Times New Roman" w:cs="Times New Roman"/>
          <w:sz w:val="28"/>
          <w:szCs w:val="28"/>
        </w:rPr>
        <w:t> — оптимальна для решения общественных вопросов, организации нематериальной помощи. </w:t>
      </w:r>
    </w:p>
    <w:p w:rsidR="00CF1D3C" w:rsidRPr="00CF1D3C" w:rsidRDefault="00CF1D3C" w:rsidP="0042543A">
      <w:pPr>
        <w:numPr>
          <w:ilvl w:val="0"/>
          <w:numId w:val="1"/>
        </w:num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b/>
          <w:bCs/>
          <w:sz w:val="28"/>
          <w:szCs w:val="28"/>
        </w:rPr>
        <w:t>Автономная некоммерческая организация (АНО)</w:t>
      </w:r>
      <w:r w:rsidRPr="00CF1D3C">
        <w:rPr>
          <w:rFonts w:ascii="Times New Roman" w:eastAsia="Times New Roman" w:hAnsi="Times New Roman" w:cs="Times New Roman"/>
          <w:sz w:val="28"/>
          <w:szCs w:val="28"/>
        </w:rPr>
        <w:t xml:space="preserve"> — подходит для оказания бесплатных услуг (например, реабилитационных занятий).  </w:t>
      </w:r>
    </w:p>
    <w:p w:rsidR="00CF1D3C" w:rsidRPr="00CF1D3C" w:rsidRDefault="00CF1D3C" w:rsidP="0042543A">
      <w:pPr>
        <w:numPr>
          <w:ilvl w:val="0"/>
          <w:numId w:val="1"/>
        </w:num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b/>
          <w:bCs/>
          <w:sz w:val="28"/>
          <w:szCs w:val="28"/>
        </w:rPr>
        <w:t>Ассоциация (союз)</w:t>
      </w:r>
      <w:r w:rsidRPr="00CF1D3C">
        <w:rPr>
          <w:rFonts w:ascii="Times New Roman" w:eastAsia="Times New Roman" w:hAnsi="Times New Roman" w:cs="Times New Roman"/>
          <w:sz w:val="28"/>
          <w:szCs w:val="28"/>
        </w:rPr>
        <w:t xml:space="preserve"> — объединение организаций или граждан для координации деятельности в определённой сфере.  </w:t>
      </w:r>
    </w:p>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Полный перечень форм НКО, которые регистрирует Минюст, включает также частные и общественные учреждения, религиозные организации, адвокатские палаты, коллегии и союзы, общины и общества. klerk.ru +1</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Формулировка целей</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Цели НКО должны быть чётко сформулированы в уставе. Они должны быть взаимосвязанными и не слишком узкими, чтобы не ограничивать возможности организации в будущем. Например, вместо «обучение пожилых граждан основам компьютерной грамотности» лучше указать «поддержка и обучение пожилых людей». Это позволит организации участвовать в более широком спектре проектов и конкурсов на получение грантов.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Подготовка устава</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Устав — ключевой документ НКО. Можно использовать готовый шаблон типового устава с сайта Минюста или пример устава организации, чья деятельность похожа на вашу. В уставе обычно выделяют разделы: общие положения, предмет и цели работы, органы управления. Важно детально прописать цели и задачи организации.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Выбор названия</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В названии НКО обязательно нужно указать организационно-правовую форму и направление деятельности. Для региональных НКО также требуется </w:t>
      </w:r>
      <w:r w:rsidRPr="00CF1D3C">
        <w:rPr>
          <w:rFonts w:ascii="Times New Roman" w:eastAsia="Times New Roman" w:hAnsi="Times New Roman" w:cs="Times New Roman"/>
          <w:sz w:val="28"/>
          <w:szCs w:val="28"/>
        </w:rPr>
        <w:lastRenderedPageBreak/>
        <w:t xml:space="preserve">обозначить территориальную принадлежность. Например, допустимо название «Фонд помощи малоимущим „Аист“», но просто «Аист» — нет.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Выбор места регистрации</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Юридический адрес важен, особенно если планируется подача заявок на региональное финансирование. Например, организация с названием «Союз заводчиков сиамских кошек Московской области» не сможет рассчитывать на поддержку от правительства другого региона.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Проведение учредительного собрания</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Если НКО создают несколько человек, необходимо провести учредительное собрание. По его итогам оформляется протокол с информацией об утверждении организации и её устава. Если организация регистрируется одним лицом, составляется решение единственного учредителя.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Сбор документов для регистрации</w:t>
      </w:r>
    </w:p>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В пакет документов входят:</w:t>
      </w:r>
    </w:p>
    <w:p w:rsidR="00CF1D3C" w:rsidRPr="00CF1D3C" w:rsidRDefault="00CF1D3C" w:rsidP="0042543A">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заявление по форме Р11001;</w:t>
      </w:r>
    </w:p>
    <w:p w:rsidR="00CF1D3C" w:rsidRPr="00CF1D3C" w:rsidRDefault="00CF1D3C" w:rsidP="0042543A">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устав НКО в трёх экземплярах (если подаётся лично или через почту);</w:t>
      </w:r>
    </w:p>
    <w:p w:rsidR="00CF1D3C" w:rsidRPr="00CF1D3C" w:rsidRDefault="00CF1D3C" w:rsidP="0042543A">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протокол собрания учредителей или решение единственного учредителя;</w:t>
      </w:r>
    </w:p>
    <w:p w:rsidR="00CF1D3C" w:rsidRPr="00CF1D3C" w:rsidRDefault="00CF1D3C" w:rsidP="0042543A">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сведения об учредителях;</w:t>
      </w:r>
    </w:p>
    <w:p w:rsidR="00CF1D3C" w:rsidRPr="00CF1D3C" w:rsidRDefault="00CF1D3C" w:rsidP="0042543A">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сведения о юридическом адресе;</w:t>
      </w:r>
    </w:p>
    <w:p w:rsidR="00CF1D3C" w:rsidRPr="00CF1D3C" w:rsidRDefault="00CF1D3C" w:rsidP="0042543A">
      <w:pPr>
        <w:numPr>
          <w:ilvl w:val="0"/>
          <w:numId w:val="2"/>
        </w:num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квитанция об уплате госпошлины</w:t>
      </w:r>
      <w:r w:rsidR="00BF3C5F">
        <w:rPr>
          <w:rFonts w:ascii="Times New Roman" w:eastAsia="Times New Roman" w:hAnsi="Times New Roman" w:cs="Times New Roman"/>
          <w:sz w:val="28"/>
          <w:szCs w:val="28"/>
        </w:rPr>
        <w:t xml:space="preserve"> </w:t>
      </w:r>
      <w:r w:rsidRPr="00CF1D3C">
        <w:rPr>
          <w:rFonts w:ascii="Times New Roman" w:eastAsia="Times New Roman" w:hAnsi="Times New Roman" w:cs="Times New Roman"/>
          <w:sz w:val="28"/>
          <w:szCs w:val="28"/>
        </w:rPr>
        <w:t>— если документы подаются не через «</w:t>
      </w:r>
      <w:proofErr w:type="spellStart"/>
      <w:r w:rsidRPr="00CF1D3C">
        <w:rPr>
          <w:rFonts w:ascii="Times New Roman" w:eastAsia="Times New Roman" w:hAnsi="Times New Roman" w:cs="Times New Roman"/>
          <w:sz w:val="28"/>
          <w:szCs w:val="28"/>
        </w:rPr>
        <w:t>Госуслуги</w:t>
      </w:r>
      <w:proofErr w:type="spellEnd"/>
      <w:r w:rsidRPr="00CF1D3C">
        <w:rPr>
          <w:rFonts w:ascii="Times New Roman" w:eastAsia="Times New Roman" w:hAnsi="Times New Roman" w:cs="Times New Roman"/>
          <w:sz w:val="28"/>
          <w:szCs w:val="28"/>
        </w:rPr>
        <w:t xml:space="preserve">»;  </w:t>
      </w:r>
    </w:p>
    <w:p w:rsidR="00CF1D3C" w:rsidRPr="00CF1D3C" w:rsidRDefault="00CF1D3C" w:rsidP="0042543A">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выписка из реестра иностранных </w:t>
      </w:r>
      <w:proofErr w:type="spellStart"/>
      <w:r w:rsidRPr="00CF1D3C">
        <w:rPr>
          <w:rFonts w:ascii="Times New Roman" w:eastAsia="Times New Roman" w:hAnsi="Times New Roman" w:cs="Times New Roman"/>
          <w:sz w:val="28"/>
          <w:szCs w:val="28"/>
        </w:rPr>
        <w:t>юрлиц</w:t>
      </w:r>
      <w:proofErr w:type="spellEnd"/>
      <w:r w:rsidRPr="00CF1D3C">
        <w:rPr>
          <w:rFonts w:ascii="Times New Roman" w:eastAsia="Times New Roman" w:hAnsi="Times New Roman" w:cs="Times New Roman"/>
          <w:sz w:val="28"/>
          <w:szCs w:val="28"/>
        </w:rPr>
        <w:t>, если учредитель — нерезидент РФ;</w:t>
      </w:r>
    </w:p>
    <w:p w:rsidR="00CF1D3C" w:rsidRPr="00CF1D3C" w:rsidRDefault="00CF1D3C" w:rsidP="0042543A">
      <w:pPr>
        <w:numPr>
          <w:ilvl w:val="0"/>
          <w:numId w:val="2"/>
        </w:num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заявление о внесении НКО в список организаций, которые выполняют функции иностранного агента, если это применимо.  </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Если будущая НКО располагается не по адресу регистрации её руководителя или учредителя, к комплекту документов нужно приложить гарантийное письмо от собственника помещения и документ о праве собственности на это помещение.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Подача документов в Минюст</w:t>
      </w:r>
    </w:p>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Подать документы можно тремя способами:</w:t>
      </w:r>
    </w:p>
    <w:p w:rsidR="00CF1D3C" w:rsidRPr="00CF1D3C" w:rsidRDefault="00CF1D3C" w:rsidP="0042543A">
      <w:pPr>
        <w:numPr>
          <w:ilvl w:val="0"/>
          <w:numId w:val="3"/>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лично в территориальное управление Минюста;</w:t>
      </w:r>
    </w:p>
    <w:p w:rsidR="00CF1D3C" w:rsidRPr="00CF1D3C" w:rsidRDefault="00CF1D3C" w:rsidP="0042543A">
      <w:pPr>
        <w:numPr>
          <w:ilvl w:val="0"/>
          <w:numId w:val="3"/>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lastRenderedPageBreak/>
        <w:t>ценным письмом через Почту России;</w:t>
      </w:r>
    </w:p>
    <w:p w:rsidR="00CF1D3C" w:rsidRPr="00CF1D3C" w:rsidRDefault="00CF1D3C" w:rsidP="0042543A">
      <w:pPr>
        <w:numPr>
          <w:ilvl w:val="0"/>
          <w:numId w:val="3"/>
        </w:num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через портал «</w:t>
      </w:r>
      <w:proofErr w:type="spellStart"/>
      <w:r w:rsidRPr="00CF1D3C">
        <w:rPr>
          <w:rFonts w:ascii="Times New Roman" w:eastAsia="Times New Roman" w:hAnsi="Times New Roman" w:cs="Times New Roman"/>
          <w:sz w:val="28"/>
          <w:szCs w:val="28"/>
        </w:rPr>
        <w:t>Госуслуги</w:t>
      </w:r>
      <w:proofErr w:type="spellEnd"/>
      <w:r w:rsidRPr="00CF1D3C">
        <w:rPr>
          <w:rFonts w:ascii="Times New Roman" w:eastAsia="Times New Roman" w:hAnsi="Times New Roman" w:cs="Times New Roman"/>
          <w:sz w:val="28"/>
          <w:szCs w:val="28"/>
        </w:rPr>
        <w:t xml:space="preserve">» (в этом случае госпошлина не требуется, но понадобится электронная подпись или </w:t>
      </w:r>
      <w:proofErr w:type="spellStart"/>
      <w:r w:rsidRPr="00CF1D3C">
        <w:rPr>
          <w:rFonts w:ascii="Times New Roman" w:eastAsia="Times New Roman" w:hAnsi="Times New Roman" w:cs="Times New Roman"/>
          <w:sz w:val="28"/>
          <w:szCs w:val="28"/>
        </w:rPr>
        <w:t>Госключ</w:t>
      </w:r>
      <w:proofErr w:type="spellEnd"/>
      <w:r w:rsidRPr="00CF1D3C">
        <w:rPr>
          <w:rFonts w:ascii="Times New Roman" w:eastAsia="Times New Roman" w:hAnsi="Times New Roman" w:cs="Times New Roman"/>
          <w:sz w:val="28"/>
          <w:szCs w:val="28"/>
        </w:rPr>
        <w:t xml:space="preserve"> для физлиц).  </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При личной подаче и отправке через почту документы, состоящие из нескольких страниц, должны быть прошиты.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Выбор системы налогообложения</w:t>
      </w:r>
    </w:p>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По умолчанию НКО работают на общей системе налогообложения (ОСНО), но можно выбрать упрощённую систему налогообложения (УСН). Если планируется применение УСН, об этом нужно уведомить Минюст при подаче документов на регистрацию, заполнив форму 26.2–1. С 2025 года НКО на УСН, если их доход превышает 60 млн рублей в год, становятся плательщиками НДС.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Сроки регистрации</w:t>
      </w:r>
    </w:p>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Срок рассмотрения документов зависит от типа НКО:</w:t>
      </w:r>
    </w:p>
    <w:p w:rsidR="00CF1D3C" w:rsidRPr="00CF1D3C" w:rsidRDefault="00CF1D3C" w:rsidP="0042543A">
      <w:pPr>
        <w:numPr>
          <w:ilvl w:val="0"/>
          <w:numId w:val="4"/>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общественные объединения — 33 календарных дня;</w:t>
      </w:r>
    </w:p>
    <w:p w:rsidR="00CF1D3C" w:rsidRPr="00CF1D3C" w:rsidRDefault="00CF1D3C" w:rsidP="0042543A">
      <w:pPr>
        <w:numPr>
          <w:ilvl w:val="0"/>
          <w:numId w:val="4"/>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религиозные организации — 1 месяц и 3 календарных дня (или 6 месяцев и 3 календарных дня при необходимости государственной религиоведческой экспертизы);</w:t>
      </w:r>
    </w:p>
    <w:p w:rsidR="00CF1D3C" w:rsidRPr="00CF1D3C" w:rsidRDefault="00CF1D3C" w:rsidP="0042543A">
      <w:pPr>
        <w:numPr>
          <w:ilvl w:val="0"/>
          <w:numId w:val="4"/>
        </w:num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иные НКО — 17 рабочих дней.  </w:t>
      </w:r>
    </w:p>
    <w:p w:rsidR="00CF1D3C" w:rsidRPr="00CF1D3C" w:rsidRDefault="00CF1D3C" w:rsidP="0042543A">
      <w:pPr>
        <w:shd w:val="clear" w:color="auto" w:fill="FFFFFF"/>
        <w:spacing w:beforeAutospacing="1" w:after="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 xml:space="preserve">После регистрации Минюст направляет сведения в ФНС для внесения организации в ЕГРЮЛ, а учредителям — свидетельство о регистрации, заверенную копию устава, выписку из ЕГРЮЛ и свидетельство о постановке на налоговый учёт.  </w:t>
      </w:r>
    </w:p>
    <w:p w:rsidR="00CF1D3C" w:rsidRPr="00CF1D3C" w:rsidRDefault="00CF1D3C" w:rsidP="0042543A">
      <w:pPr>
        <w:shd w:val="clear" w:color="auto" w:fill="FFFFFF"/>
        <w:spacing w:before="100" w:beforeAutospacing="1" w:after="100" w:afterAutospacing="1" w:line="240" w:lineRule="auto"/>
        <w:ind w:firstLine="284"/>
        <w:jc w:val="both"/>
        <w:outlineLvl w:val="1"/>
        <w:rPr>
          <w:rFonts w:ascii="Times New Roman" w:eastAsia="Times New Roman" w:hAnsi="Times New Roman" w:cs="Times New Roman"/>
          <w:b/>
          <w:bCs/>
          <w:sz w:val="28"/>
          <w:szCs w:val="28"/>
        </w:rPr>
      </w:pPr>
      <w:r w:rsidRPr="00CF1D3C">
        <w:rPr>
          <w:rFonts w:ascii="Times New Roman" w:eastAsia="Times New Roman" w:hAnsi="Times New Roman" w:cs="Times New Roman"/>
          <w:b/>
          <w:bCs/>
          <w:sz w:val="28"/>
          <w:szCs w:val="28"/>
        </w:rPr>
        <w:t>После регистрации</w:t>
      </w:r>
    </w:p>
    <w:p w:rsidR="00CF1D3C" w:rsidRPr="00CF1D3C" w:rsidRDefault="00CF1D3C" w:rsidP="0042543A">
      <w:p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В течение 30 дней после регистрации необходимо:</w:t>
      </w:r>
    </w:p>
    <w:p w:rsidR="00CF1D3C" w:rsidRPr="00CF1D3C" w:rsidRDefault="00CF1D3C" w:rsidP="0042543A">
      <w:pPr>
        <w:numPr>
          <w:ilvl w:val="0"/>
          <w:numId w:val="5"/>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получить электронную подпись для руководителя НКО;</w:t>
      </w:r>
    </w:p>
    <w:p w:rsidR="00CF1D3C" w:rsidRPr="00CF1D3C" w:rsidRDefault="00CF1D3C" w:rsidP="0042543A">
      <w:pPr>
        <w:numPr>
          <w:ilvl w:val="0"/>
          <w:numId w:val="5"/>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зарегистрировать личные кабинеты НКО на «</w:t>
      </w:r>
      <w:proofErr w:type="spellStart"/>
      <w:r w:rsidRPr="00CF1D3C">
        <w:rPr>
          <w:rFonts w:ascii="Times New Roman" w:eastAsia="Times New Roman" w:hAnsi="Times New Roman" w:cs="Times New Roman"/>
          <w:sz w:val="28"/>
          <w:szCs w:val="28"/>
        </w:rPr>
        <w:t>Госуслугах</w:t>
      </w:r>
      <w:proofErr w:type="spellEnd"/>
      <w:r w:rsidRPr="00CF1D3C">
        <w:rPr>
          <w:rFonts w:ascii="Times New Roman" w:eastAsia="Times New Roman" w:hAnsi="Times New Roman" w:cs="Times New Roman"/>
          <w:sz w:val="28"/>
          <w:szCs w:val="28"/>
        </w:rPr>
        <w:t>» и на портале Минюста;</w:t>
      </w:r>
    </w:p>
    <w:p w:rsidR="00CF1D3C" w:rsidRPr="00CF1D3C" w:rsidRDefault="00CF1D3C" w:rsidP="0042543A">
      <w:pPr>
        <w:numPr>
          <w:ilvl w:val="0"/>
          <w:numId w:val="5"/>
        </w:numPr>
        <w:shd w:val="clear" w:color="auto" w:fill="FFFFFF"/>
        <w:spacing w:before="100" w:beforeAutospacing="1" w:after="100" w:afterAutospacing="1" w:line="240" w:lineRule="auto"/>
        <w:ind w:firstLine="284"/>
        <w:jc w:val="both"/>
        <w:rPr>
          <w:rFonts w:ascii="Times New Roman" w:eastAsia="Times New Roman" w:hAnsi="Times New Roman" w:cs="Times New Roman"/>
          <w:sz w:val="28"/>
          <w:szCs w:val="28"/>
        </w:rPr>
      </w:pPr>
      <w:r w:rsidRPr="00CF1D3C">
        <w:rPr>
          <w:rFonts w:ascii="Times New Roman" w:eastAsia="Times New Roman" w:hAnsi="Times New Roman" w:cs="Times New Roman"/>
          <w:sz w:val="28"/>
          <w:szCs w:val="28"/>
        </w:rPr>
        <w:t>разместить устав НКО на портале Минюста (с 1 января 2025 </w:t>
      </w:r>
      <w:proofErr w:type="gramStart"/>
      <w:r w:rsidRPr="00CF1D3C">
        <w:rPr>
          <w:rFonts w:ascii="Times New Roman" w:eastAsia="Times New Roman" w:hAnsi="Times New Roman" w:cs="Times New Roman"/>
          <w:sz w:val="28"/>
          <w:szCs w:val="28"/>
        </w:rPr>
        <w:t>года это</w:t>
      </w:r>
      <w:proofErr w:type="gramEnd"/>
      <w:r w:rsidRPr="00CF1D3C">
        <w:rPr>
          <w:rFonts w:ascii="Times New Roman" w:eastAsia="Times New Roman" w:hAnsi="Times New Roman" w:cs="Times New Roman"/>
          <w:sz w:val="28"/>
          <w:szCs w:val="28"/>
        </w:rPr>
        <w:t xml:space="preserve"> требование распространяется на все НКО, кроме политических партий). </w:t>
      </w:r>
    </w:p>
    <w:p w:rsidR="00DE5E70" w:rsidRPr="00CF1D3C" w:rsidRDefault="00CF1D3C" w:rsidP="00BF3C5F">
      <w:pPr>
        <w:shd w:val="clear" w:color="auto" w:fill="FFFFFF"/>
        <w:spacing w:beforeAutospacing="1" w:after="0" w:afterAutospacing="1" w:line="240" w:lineRule="auto"/>
        <w:ind w:firstLine="284"/>
        <w:jc w:val="both"/>
        <w:rPr>
          <w:rFonts w:ascii="Times New Roman" w:hAnsi="Times New Roman" w:cs="Times New Roman"/>
          <w:sz w:val="28"/>
          <w:szCs w:val="28"/>
        </w:rPr>
      </w:pPr>
      <w:r w:rsidRPr="00CF1D3C">
        <w:rPr>
          <w:rFonts w:ascii="Times New Roman" w:eastAsia="Times New Roman" w:hAnsi="Times New Roman" w:cs="Times New Roman"/>
          <w:sz w:val="28"/>
          <w:szCs w:val="28"/>
        </w:rPr>
        <w:t xml:space="preserve">Если организация планирует применять УСН, заявление об этом нужно подать в ФНС также в течение 30 дней после регистрации. Иначе перейти на УСН получится только в следующем календарном году.  </w:t>
      </w:r>
      <w:bookmarkStart w:id="0" w:name="_GoBack"/>
      <w:bookmarkEnd w:id="0"/>
    </w:p>
    <w:sectPr w:rsidR="00DE5E70" w:rsidRPr="00CF1D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45863"/>
    <w:multiLevelType w:val="multilevel"/>
    <w:tmpl w:val="4F8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07A9"/>
    <w:multiLevelType w:val="multilevel"/>
    <w:tmpl w:val="27E8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F7986"/>
    <w:multiLevelType w:val="multilevel"/>
    <w:tmpl w:val="834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30DA5"/>
    <w:multiLevelType w:val="multilevel"/>
    <w:tmpl w:val="4B6E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44458"/>
    <w:multiLevelType w:val="multilevel"/>
    <w:tmpl w:val="320A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F1D3C"/>
    <w:rsid w:val="00081C45"/>
    <w:rsid w:val="0042543A"/>
    <w:rsid w:val="00BF3C5F"/>
    <w:rsid w:val="00CF1D3C"/>
    <w:rsid w:val="00DE5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D170C-5BCC-4E35-B75D-0679C351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F1D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1D3C"/>
    <w:rPr>
      <w:rFonts w:ascii="Times New Roman" w:eastAsia="Times New Roman" w:hAnsi="Times New Roman" w:cs="Times New Roman"/>
      <w:b/>
      <w:bCs/>
      <w:sz w:val="36"/>
      <w:szCs w:val="36"/>
    </w:rPr>
  </w:style>
  <w:style w:type="paragraph" w:styleId="a3">
    <w:name w:val="Normal (Web)"/>
    <w:basedOn w:val="a"/>
    <w:uiPriority w:val="99"/>
    <w:semiHidden/>
    <w:unhideWhenUsed/>
    <w:rsid w:val="00CF1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turisfootnotegroup">
    <w:name w:val="futurisfootnotegroup"/>
    <w:basedOn w:val="a0"/>
    <w:rsid w:val="00CF1D3C"/>
  </w:style>
  <w:style w:type="character" w:styleId="a4">
    <w:name w:val="Strong"/>
    <w:basedOn w:val="a0"/>
    <w:uiPriority w:val="22"/>
    <w:qFormat/>
    <w:rsid w:val="00CF1D3C"/>
    <w:rPr>
      <w:b/>
      <w:bCs/>
    </w:rPr>
  </w:style>
  <w:style w:type="character" w:styleId="a5">
    <w:name w:val="Hyperlink"/>
    <w:basedOn w:val="a0"/>
    <w:uiPriority w:val="99"/>
    <w:semiHidden/>
    <w:unhideWhenUsed/>
    <w:rsid w:val="00CF1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6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ARM14_</dc:creator>
  <cp:keywords/>
  <dc:description/>
  <cp:lastModifiedBy>ARM26_</cp:lastModifiedBy>
  <cp:revision>5</cp:revision>
  <dcterms:created xsi:type="dcterms:W3CDTF">2026-04-15T11:36:00Z</dcterms:created>
  <dcterms:modified xsi:type="dcterms:W3CDTF">2026-04-15T11:54:00Z</dcterms:modified>
</cp:coreProperties>
</file>