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3853AE">
      <w:pPr>
        <w:ind w:firstLine="709"/>
        <w:jc w:val="center"/>
        <w:rPr>
          <w:b/>
          <w:sz w:val="28"/>
        </w:rPr>
      </w:pPr>
    </w:p>
    <w:p w:rsidR="00BC6A01" w:rsidRDefault="00D36884" w:rsidP="00925BAE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Ростовская транспортная прокуратура разъясняет: </w:t>
      </w:r>
      <w:r w:rsidR="00FF2FB1">
        <w:rPr>
          <w:b/>
          <w:sz w:val="28"/>
        </w:rPr>
        <w:t>Установлен</w:t>
      </w:r>
      <w:r w:rsidR="00BC6A01" w:rsidRPr="00BC6A01">
        <w:rPr>
          <w:b/>
          <w:sz w:val="28"/>
        </w:rPr>
        <w:t xml:space="preserve"> порядок проведения медосмотра на наличие медицинских противопоказаний к работе на судне</w:t>
      </w:r>
    </w:p>
    <w:p w:rsid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Приказом Минздрава России от 01.11.2022 № 714н утвержден Порядок проведения медицинского осмотра на наличие медицинских противопоказаний к работе на судне, включающей в себя химико-токсикологические исследования наличия в организме человека наркотических средств, психотропных веществ и их метаболитов, и формы медицинского заключения об отсутствии медицинских противопоказаний к работе на судне.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Медосмотр также включает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Он проводится в отношении лиц, претендующих на допуск к работе на судне, лиц, работающих на судах, а также поступающих на работу или работающих в качестве лоцманов (морских лоцманов), лиц, поступающих на обучение по профессиям, специальностям, направлениям подготовки, предусматривающим работу на судне, в целях установления наличия (отсутствия) медицинских противопоказаний к работе на судне.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Также приказом утверждена форма медицинского заключения об отсутствии медицинских противопоказаний к работе на судне.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Документы, подтверждающие годность к работе на судне по состоянию здоровья, выданные до вступления в силу настоящего приказа, действительны до истечения срока, на который они были выданы, но не более одного года.</w:t>
      </w:r>
    </w:p>
    <w:p w:rsidR="00BC6A01" w:rsidRPr="00BC6A01" w:rsidRDefault="00BC6A01" w:rsidP="00BC6A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Настоящий приказ вступает в силу с 1 марта 2023 г. и действует до 1 марта 2029 г.</w:t>
      </w:r>
    </w:p>
    <w:p w:rsid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3853AE" w:rsidRPr="003853AE" w:rsidRDefault="003853AE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FF7CA1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Помощник транспортного прокурора                                  </w:t>
      </w:r>
      <w:r w:rsidR="003D0582">
        <w:rPr>
          <w:sz w:val="28"/>
        </w:rPr>
        <w:t xml:space="preserve">      </w:t>
      </w:r>
    </w:p>
    <w:p w:rsidR="002501CB" w:rsidRDefault="003D0582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>В</w:t>
      </w:r>
      <w:r w:rsidR="002A56E4">
        <w:rPr>
          <w:sz w:val="28"/>
        </w:rPr>
        <w:t>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4239"/>
    <w:multiLevelType w:val="multilevel"/>
    <w:tmpl w:val="8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5744F"/>
    <w:multiLevelType w:val="multilevel"/>
    <w:tmpl w:val="81A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831340">
    <w:abstractNumId w:val="1"/>
  </w:num>
  <w:num w:numId="2" w16cid:durableId="183272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5"/>
    <w:rsid w:val="000153C7"/>
    <w:rsid w:val="000D5BDC"/>
    <w:rsid w:val="002501CB"/>
    <w:rsid w:val="002A56E4"/>
    <w:rsid w:val="003853AE"/>
    <w:rsid w:val="003D0582"/>
    <w:rsid w:val="0059511C"/>
    <w:rsid w:val="005C7651"/>
    <w:rsid w:val="005E6190"/>
    <w:rsid w:val="006E27E1"/>
    <w:rsid w:val="00817837"/>
    <w:rsid w:val="008F1F06"/>
    <w:rsid w:val="00925BAE"/>
    <w:rsid w:val="0095383E"/>
    <w:rsid w:val="009C7FC4"/>
    <w:rsid w:val="009D55D5"/>
    <w:rsid w:val="00AB739D"/>
    <w:rsid w:val="00B146D4"/>
    <w:rsid w:val="00B47C98"/>
    <w:rsid w:val="00BC6A01"/>
    <w:rsid w:val="00C04C44"/>
    <w:rsid w:val="00D36884"/>
    <w:rsid w:val="00D90F85"/>
    <w:rsid w:val="00E7461A"/>
    <w:rsid w:val="00FF2FB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Никита Сергеевич</cp:lastModifiedBy>
  <cp:revision>2</cp:revision>
  <cp:lastPrinted>2022-12-21T17:26:00Z</cp:lastPrinted>
  <dcterms:created xsi:type="dcterms:W3CDTF">2022-12-26T14:45:00Z</dcterms:created>
  <dcterms:modified xsi:type="dcterms:W3CDTF">2022-12-26T14:45:00Z</dcterms:modified>
</cp:coreProperties>
</file>