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C43" w:rsidRPr="00C30C43" w:rsidRDefault="00C30C43" w:rsidP="006F470A">
      <w:pPr>
        <w:pStyle w:val="a3"/>
        <w:shd w:val="clear" w:color="auto" w:fill="FFFFFF"/>
        <w:spacing w:before="0" w:beforeAutospacing="0" w:after="0" w:afterAutospacing="0"/>
        <w:jc w:val="both"/>
        <w:textAlignment w:val="top"/>
        <w:rPr>
          <w:b/>
          <w:color w:val="373737"/>
          <w:sz w:val="28"/>
          <w:szCs w:val="28"/>
        </w:rPr>
      </w:pPr>
      <w:r w:rsidRPr="00C30C43">
        <w:rPr>
          <w:b/>
          <w:color w:val="373737"/>
          <w:sz w:val="28"/>
          <w:szCs w:val="28"/>
        </w:rPr>
        <w:t>Смягчение мер административного принуждения.</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В целях смягчения мер административного принуждения вступивший в силу с 06.04.2022 Федеральный закон от 26.03.2022 № 70-ФЗ «О внесении изменений в Кодекс Российской Федерации об административных правонарушениях» (далее - Закон № 70-ФЗ) кардинально изменил порядок их применения, в том числе для отдельных категорий хозяйствующих субъектов и за правонарушения, выявленные в ходе государственного контроля (надзора) и муниципального контроля.</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Установлены</w:t>
      </w:r>
      <w:r w:rsidRPr="00C30C43">
        <w:rPr>
          <w:rStyle w:val="a4"/>
          <w:color w:val="373737"/>
          <w:sz w:val="28"/>
          <w:szCs w:val="28"/>
          <w:bdr w:val="none" w:sz="0" w:space="0" w:color="auto" w:frame="1"/>
        </w:rPr>
        <w:t> исключения из правила об одновременном привлечении к ответственности за одно правонарушение юридического лица и его работника.</w:t>
      </w:r>
      <w:r w:rsidRPr="00C30C43">
        <w:rPr>
          <w:color w:val="373737"/>
          <w:sz w:val="28"/>
          <w:szCs w:val="28"/>
        </w:rPr>
        <w:t> Частью 4 статьи 2.1 Кодекса Российской Федерации об административных правонарушениях (далее - КоАП РФ) теперь это допускается, только если установлено, что оно не предприняло все предусмотренные законодательством меры для соблюдения соответствующих обязательных требований. В силу части 5 той же статьи не подлежат ответственности работники организации (либо ее единоличный исполнительный орган, имеющий статус юридического лица) при назначении ей штрафов согласно пунктам 3 или 5 части 1 статьи 3.5 КоАП РФ.</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Новой редакцией части 3 статьи 3.4 КоАП РФ введена</w:t>
      </w:r>
      <w:r w:rsidRPr="00C30C43">
        <w:rPr>
          <w:rStyle w:val="a4"/>
          <w:color w:val="373737"/>
          <w:sz w:val="28"/>
          <w:szCs w:val="28"/>
          <w:bdr w:val="none" w:sz="0" w:space="0" w:color="auto" w:frame="1"/>
        </w:rPr>
        <w:t> обязанность по замене административного штрафа на предупреждение</w:t>
      </w:r>
      <w:r w:rsidRPr="00C30C43">
        <w:rPr>
          <w:color w:val="373737"/>
          <w:sz w:val="28"/>
          <w:szCs w:val="28"/>
        </w:rPr>
        <w:t> некоммерческой организации, а также индивидуальному предпринимателю или юридическому лицу, являющимся субъектами малого предпринимательства, и их работникам.</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Указанный алгоритм по-прежнему распространяется только на впервые совершенное административное правонарушение при отсутствии вреда жизни и здоровью людей, объектам животного и растительного мира, окружающей среде, объектам культурного наследия, безопасности государства, а также имущественного ущерба (угрозы данных негативных последствий или возникновения чрезвычайных ситуаций).</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В статье 4.1.2 КоАП РФ реализована инициатива предпринимательского сообщества и Генеральной прокуратуры Российской Федерации об ограничении административных штрафов, назначаемых субъектам малого предпринимательства, размером санкции, предусмотренной соответствующей статьей (частью статьи) КоАП РФ для индивидуального предпринимателя. Аналогичная льгота распространена на социально ориентированные некоммерческие организации получателей поддержки, также определен порядок назначения юридическим лицам обеих названных категорий штрафов в случаях, когда санкция соответствующей статьи КоАП РФ не предусматривает такого наказания для индивидуальных предпринимателей (части 2, 3 статьи 4.1.2 КоАП РФ).</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Внесенными Законом № 70-ФЗ изменениями в статью 4.4 КоАП РФ определены особенности назначения административного наказания за правонарушения, выявленные в ходе проведения одного контрольного (надзорного) мероприятия.</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lastRenderedPageBreak/>
        <w:t>В соответствии с частью 5 данной статьи в рассматриваемой ситуации за два и более административных правонарушения, ответственность за которые предусмотрена одной и той же статьей (частью статьи) КоАП РФ, виновному лицу назначается наказание как за совершение одного административного правонарушения.</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В то же время в силу части 6 статьи 4.4 КоАП РФ при множественности правонарушений, ответственность за которые предусмотрена двумя и более составами КоАП РФ, наказание лицу, их совершившему в результате одного неправомерного действия (бездействия), назначается по правилам частей 2-4 данной статьи при рассмотрении соответствующих дел одним и тем же судьей (органом административной юрисдикции).</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В этом случае административное наказание может быть назначено:</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 в пределах санкции, не предусматривающей назначение предупреждения, если одной из указанных санкций предусматривается назначение такого вида наказания;</w:t>
      </w:r>
    </w:p>
    <w:p w:rsidR="00C30C43" w:rsidRP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штрафа;</w:t>
      </w: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r w:rsidRPr="00C30C43">
        <w:rPr>
          <w:color w:val="373737"/>
          <w:sz w:val="28"/>
          <w:szCs w:val="28"/>
        </w:rPr>
        <w:t>- в пределах санкции, не предусматривающей, назначение предупреждения или административного штрафа, если одной из указанных санкций не предусматривается назначение таких видов наказания.</w:t>
      </w: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C30C43" w:rsidRDefault="00C30C43" w:rsidP="00C30C43">
      <w:pPr>
        <w:pStyle w:val="a3"/>
        <w:shd w:val="clear" w:color="auto" w:fill="FFFFFF"/>
        <w:spacing w:before="0" w:beforeAutospacing="0" w:after="0" w:afterAutospacing="0"/>
        <w:ind w:firstLine="709"/>
        <w:jc w:val="both"/>
        <w:textAlignment w:val="top"/>
        <w:rPr>
          <w:color w:val="373737"/>
          <w:sz w:val="28"/>
          <w:szCs w:val="28"/>
        </w:rPr>
      </w:pPr>
    </w:p>
    <w:p w:rsidR="00A535E6" w:rsidRPr="00A535E6" w:rsidRDefault="00A535E6" w:rsidP="00E031BF">
      <w:pPr>
        <w:spacing w:after="0"/>
        <w:jc w:val="both"/>
        <w:rPr>
          <w:rFonts w:ascii="Times New Roman" w:hAnsi="Times New Roman" w:cs="Times New Roman"/>
          <w:sz w:val="28"/>
          <w:szCs w:val="28"/>
        </w:rPr>
      </w:pPr>
    </w:p>
    <w:sectPr w:rsidR="00A535E6" w:rsidRPr="00A535E6"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328003">
    <w:abstractNumId w:val="0"/>
  </w:num>
  <w:num w:numId="2" w16cid:durableId="1834562355">
    <w:abstractNumId w:val="4"/>
  </w:num>
  <w:num w:numId="3" w16cid:durableId="651567998">
    <w:abstractNumId w:val="2"/>
  </w:num>
  <w:num w:numId="4" w16cid:durableId="1955163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233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4F37"/>
    <w:rsid w:val="0001104E"/>
    <w:rsid w:val="00367C7D"/>
    <w:rsid w:val="0057530F"/>
    <w:rsid w:val="005F4698"/>
    <w:rsid w:val="006F470A"/>
    <w:rsid w:val="007417F7"/>
    <w:rsid w:val="00934F37"/>
    <w:rsid w:val="00975D05"/>
    <w:rsid w:val="009859EE"/>
    <w:rsid w:val="00A316F3"/>
    <w:rsid w:val="00A535E6"/>
    <w:rsid w:val="00B96DCC"/>
    <w:rsid w:val="00BA5FF7"/>
    <w:rsid w:val="00C30C43"/>
    <w:rsid w:val="00E0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626"/>
  <w15:docId w15:val="{F7C33416-C538-4255-9932-46CA578E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Никита Сергеевич</cp:lastModifiedBy>
  <cp:revision>7</cp:revision>
  <dcterms:created xsi:type="dcterms:W3CDTF">2023-05-23T13:23:00Z</dcterms:created>
  <dcterms:modified xsi:type="dcterms:W3CDTF">2023-06-19T06:39:00Z</dcterms:modified>
</cp:coreProperties>
</file>