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D7" w:rsidRDefault="00B970E6" w:rsidP="00B970E6">
      <w:pPr>
        <w:jc w:val="center"/>
      </w:pPr>
      <w:r>
        <w:t>Проект внесения изменений в местные нормативы градостроительного проектирования города Батайска, утвержденные решением Думы</w:t>
      </w:r>
    </w:p>
    <w:p w:rsidR="005561AE" w:rsidRDefault="00B970E6" w:rsidP="00B970E6">
      <w:pPr>
        <w:jc w:val="center"/>
      </w:pPr>
      <w:r>
        <w:t xml:space="preserve"> от </w:t>
      </w:r>
      <w:r w:rsidR="001340EF">
        <w:t>30.08.2017 №204</w:t>
      </w:r>
    </w:p>
    <w:p w:rsidR="00B970E6" w:rsidRDefault="00B970E6" w:rsidP="00B970E6">
      <w:pPr>
        <w:jc w:val="center"/>
      </w:pPr>
    </w:p>
    <w:p w:rsidR="00D61A2D" w:rsidRPr="005E1E8A" w:rsidRDefault="00911ED7" w:rsidP="00911ED7">
      <w:pPr>
        <w:ind w:right="-1"/>
        <w:contextualSpacing/>
        <w:jc w:val="both"/>
        <w:rPr>
          <w:bCs/>
          <w:szCs w:val="28"/>
        </w:rPr>
      </w:pPr>
      <w:r>
        <w:rPr>
          <w:szCs w:val="28"/>
        </w:rPr>
        <w:tab/>
      </w:r>
      <w:r w:rsidR="005E1E8A">
        <w:rPr>
          <w:szCs w:val="28"/>
        </w:rPr>
        <w:t xml:space="preserve">Внести в приложение 1 (Том 1) </w:t>
      </w:r>
      <w:r w:rsidR="00D61A2D" w:rsidRPr="005E1E8A">
        <w:rPr>
          <w:szCs w:val="28"/>
        </w:rPr>
        <w:t xml:space="preserve">решения </w:t>
      </w:r>
      <w:proofErr w:type="spellStart"/>
      <w:r w:rsidR="00D61A2D" w:rsidRPr="005E1E8A">
        <w:rPr>
          <w:szCs w:val="28"/>
        </w:rPr>
        <w:t>Батайской</w:t>
      </w:r>
      <w:proofErr w:type="spellEnd"/>
      <w:r w:rsidR="00D61A2D" w:rsidRPr="005E1E8A">
        <w:rPr>
          <w:szCs w:val="28"/>
        </w:rPr>
        <w:t xml:space="preserve"> городской Думы от 30.08.2017 №</w:t>
      </w:r>
      <w:r w:rsidR="003B3DB8" w:rsidRPr="005E1E8A">
        <w:rPr>
          <w:szCs w:val="28"/>
        </w:rPr>
        <w:t xml:space="preserve"> </w:t>
      </w:r>
      <w:r w:rsidR="00D61A2D" w:rsidRPr="005E1E8A">
        <w:rPr>
          <w:szCs w:val="28"/>
        </w:rPr>
        <w:t>204</w:t>
      </w:r>
      <w:r w:rsidR="005E1E8A" w:rsidRPr="005E1E8A">
        <w:rPr>
          <w:bCs/>
          <w:szCs w:val="28"/>
        </w:rPr>
        <w:t xml:space="preserve"> </w:t>
      </w:r>
      <w:r w:rsidR="005E1E8A">
        <w:rPr>
          <w:bCs/>
          <w:szCs w:val="28"/>
        </w:rPr>
        <w:t>«</w:t>
      </w:r>
      <w:r w:rsidR="005E1E8A" w:rsidRPr="005E1E8A">
        <w:rPr>
          <w:rFonts w:eastAsia="Calibri" w:cs="Times New Roman"/>
          <w:bCs/>
          <w:szCs w:val="28"/>
        </w:rPr>
        <w:t>Об утверждении местных нормативов градостроительного проектирования  муниципального образования «Город Батайск»</w:t>
      </w:r>
      <w:r w:rsidR="00D61A2D" w:rsidRPr="005E1E8A">
        <w:rPr>
          <w:szCs w:val="28"/>
        </w:rPr>
        <w:t xml:space="preserve"> следующие изменения:</w:t>
      </w:r>
    </w:p>
    <w:p w:rsidR="005E1E8A" w:rsidRDefault="003E67E3" w:rsidP="008A199D">
      <w:pPr>
        <w:pStyle w:val="a3"/>
        <w:numPr>
          <w:ilvl w:val="0"/>
          <w:numId w:val="2"/>
        </w:numPr>
        <w:ind w:left="709" w:firstLine="0"/>
        <w:jc w:val="both"/>
      </w:pPr>
      <w:r>
        <w:t>Таблицу №6 пункта 1.5 изложить в следующей редакции:</w:t>
      </w:r>
    </w:p>
    <w:p w:rsidR="003E67E3" w:rsidRDefault="003E67E3" w:rsidP="003E67E3">
      <w:pPr>
        <w:pStyle w:val="a3"/>
        <w:ind w:left="709"/>
        <w:jc w:val="right"/>
      </w:pPr>
      <w:r>
        <w:t>«Таблица №6</w:t>
      </w:r>
    </w:p>
    <w:tbl>
      <w:tblPr>
        <w:tblW w:w="978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1559"/>
        <w:gridCol w:w="1276"/>
        <w:gridCol w:w="1559"/>
        <w:gridCol w:w="2410"/>
      </w:tblGrid>
      <w:tr w:rsidR="00412ABC" w:rsidRPr="007C5124" w:rsidTr="002B54B8">
        <w:trPr>
          <w:trHeight w:val="40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ABC" w:rsidRDefault="00412ABC" w:rsidP="00A01E25">
            <w:pPr>
              <w:pStyle w:val="ConsPlusDocLi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BC" w:rsidRPr="002B54B8" w:rsidRDefault="00412ABC" w:rsidP="00412ABC">
            <w:pPr>
              <w:pStyle w:val="Standard"/>
              <w:spacing w:before="0"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B54B8">
              <w:rPr>
                <w:rFonts w:ascii="Times New Roman" w:hAnsi="Times New Roman" w:cs="Times New Roman"/>
                <w:lang w:eastAsia="ru-RU"/>
              </w:rPr>
              <w:t>Минимально допустимая площадь площадок отдыха, игровых, спортивных, хозяйственных площадок придомовой территории участка многоквартирного жилого дома на каждую 1000 кв.м. жилой площади дома</w:t>
            </w:r>
          </w:p>
          <w:p w:rsidR="00412ABC" w:rsidRPr="002B54B8" w:rsidRDefault="00412ABC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ABC" w:rsidRDefault="00412ABC" w:rsidP="00A01E25">
            <w:pPr>
              <w:pStyle w:val="ConsPlusDocLi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Расстояние от площадок до окон жилых и общественных зданий не менее,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</w:tc>
      </w:tr>
      <w:tr w:rsidR="002B54B8" w:rsidRPr="007C5124" w:rsidTr="002B54B8">
        <w:trPr>
          <w:trHeight w:val="40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4B8" w:rsidRDefault="002B54B8" w:rsidP="00A01E25">
            <w:pPr>
              <w:pStyle w:val="ConsPlusDocLi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8" w:rsidRPr="002B54B8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Тип жилого дома и квартиры по уровню комфорта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54B8" w:rsidRDefault="002B54B8" w:rsidP="00A01E25">
            <w:pPr>
              <w:pStyle w:val="ConsPlusDocLi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ABC" w:rsidRPr="007C5124" w:rsidTr="002B54B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BC" w:rsidRDefault="00412ABC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4B8" w:rsidRPr="002B54B8" w:rsidRDefault="002B54B8" w:rsidP="002B54B8">
            <w:pPr>
              <w:pStyle w:val="Standard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Престижный</w:t>
            </w:r>
          </w:p>
          <w:p w:rsidR="00412ABC" w:rsidRPr="002B54B8" w:rsidRDefault="002B54B8" w:rsidP="002B54B8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(бизнес-класс)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8" w:rsidRPr="002B54B8" w:rsidRDefault="002B54B8" w:rsidP="002B54B8">
            <w:pPr>
              <w:pStyle w:val="Standard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Массовый</w:t>
            </w:r>
          </w:p>
          <w:p w:rsidR="00412ABC" w:rsidRPr="002B54B8" w:rsidRDefault="002B54B8" w:rsidP="002B54B8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(эконом-класс)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B8" w:rsidRPr="002B54B8" w:rsidRDefault="002B54B8" w:rsidP="002B54B8">
            <w:pPr>
              <w:pStyle w:val="Standard"/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Социальный</w:t>
            </w:r>
          </w:p>
          <w:p w:rsidR="00412ABC" w:rsidRPr="002B54B8" w:rsidRDefault="002B54B8" w:rsidP="002B54B8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4B8">
              <w:rPr>
                <w:rFonts w:ascii="Times New Roman" w:hAnsi="Times New Roman" w:cs="Times New Roman"/>
              </w:rPr>
              <w:t>(муниципальное жилище)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BC" w:rsidRDefault="00412ABC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ED7" w:rsidRPr="007C5124" w:rsidTr="002B54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игр детей дошкольного и младшего 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C407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11ED7" w:rsidRPr="007C5124" w:rsidTr="002B54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отдыха взрослого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C407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911ED7" w:rsidRPr="007C5124" w:rsidTr="002B54B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занятий физкультурой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C407B8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40</w:t>
            </w:r>
            <w:r w:rsidR="00C407B8">
              <w:rPr>
                <w:rFonts w:ascii="Times New Roman" w:hAnsi="Times New Roman" w:cs="Times New Roman"/>
              </w:rPr>
              <w:t>*</w:t>
            </w:r>
          </w:p>
        </w:tc>
      </w:tr>
      <w:tr w:rsidR="00911ED7" w:rsidRPr="007C5124" w:rsidTr="002B54B8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хозяйственных целей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911ED7" w:rsidRPr="007C5124" w:rsidTr="002B54B8">
        <w:trPr>
          <w:trHeight w:val="2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выгула собак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D7" w:rsidRDefault="002B54B8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D7" w:rsidRDefault="00911ED7" w:rsidP="00A01E25">
            <w:pPr>
              <w:pStyle w:val="ConsPlusDocList1"/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 </w:t>
            </w:r>
          </w:p>
        </w:tc>
      </w:tr>
    </w:tbl>
    <w:p w:rsidR="003E67E3" w:rsidRDefault="00C407B8" w:rsidP="00C407B8">
      <w:pPr>
        <w:pStyle w:val="a3"/>
        <w:ind w:left="0"/>
        <w:jc w:val="both"/>
      </w:pPr>
      <w:r>
        <w:t>*Наибольшие значения следует принимать для хоккейных и футбольных площадок, наименьшие - для площадок для настольного тенниса</w:t>
      </w:r>
      <w:r w:rsidR="003E67E3">
        <w:t>»;</w:t>
      </w:r>
    </w:p>
    <w:p w:rsidR="00C407B8" w:rsidRDefault="00C407B8" w:rsidP="00C407B8">
      <w:pPr>
        <w:pStyle w:val="a3"/>
        <w:ind w:left="0"/>
        <w:jc w:val="both"/>
      </w:pPr>
    </w:p>
    <w:p w:rsidR="006F58A6" w:rsidRDefault="008813AF" w:rsidP="008A199D">
      <w:pPr>
        <w:pStyle w:val="a3"/>
        <w:numPr>
          <w:ilvl w:val="0"/>
          <w:numId w:val="2"/>
        </w:numPr>
        <w:ind w:left="709" w:firstLine="0"/>
        <w:jc w:val="both"/>
      </w:pPr>
      <w:r>
        <w:t>В пункте 2.1 «Дошкольные образовательные учреждения»</w:t>
      </w:r>
      <w:r w:rsidR="005109C9">
        <w:t xml:space="preserve"> </w:t>
      </w:r>
      <w:r w:rsidR="006F58A6">
        <w:t>слова:</w:t>
      </w:r>
    </w:p>
    <w:p w:rsidR="006F58A6" w:rsidRDefault="008A199D" w:rsidP="006F58A6">
      <w:pPr>
        <w:jc w:val="both"/>
      </w:pPr>
      <w:r>
        <w:tab/>
      </w:r>
      <w:r w:rsidR="006F58A6">
        <w:t>«Размеры земельных участков необходимо принимать в зависимости от вместимости учреждений:</w:t>
      </w:r>
    </w:p>
    <w:p w:rsidR="006F58A6" w:rsidRDefault="006F58A6" w:rsidP="006F58A6">
      <w:pPr>
        <w:jc w:val="both"/>
      </w:pPr>
      <w:r>
        <w:t>•</w:t>
      </w:r>
      <w:r>
        <w:tab/>
        <w:t xml:space="preserve">до 100 мест – 40 м2/чел.; </w:t>
      </w:r>
    </w:p>
    <w:p w:rsidR="006F58A6" w:rsidRDefault="006F58A6" w:rsidP="006F58A6">
      <w:pPr>
        <w:jc w:val="both"/>
      </w:pPr>
      <w:r>
        <w:t>•</w:t>
      </w:r>
      <w:r>
        <w:tab/>
        <w:t xml:space="preserve">св. 100 – 35 м2/чел; </w:t>
      </w:r>
    </w:p>
    <w:p w:rsidR="006F58A6" w:rsidRDefault="006F58A6" w:rsidP="006F58A6">
      <w:pPr>
        <w:jc w:val="both"/>
      </w:pPr>
      <w:r>
        <w:t>•</w:t>
      </w:r>
      <w:r>
        <w:tab/>
        <w:t xml:space="preserve">в комплексе яслей-садов св. 500 мест – 30 м2/чел. </w:t>
      </w:r>
    </w:p>
    <w:p w:rsidR="006F58A6" w:rsidRDefault="006F58A6" w:rsidP="006F58A6">
      <w:pPr>
        <w:jc w:val="both"/>
      </w:pPr>
      <w:r>
        <w:t>Размеры земельных участков могут быть уменьшены на 25%:</w:t>
      </w:r>
    </w:p>
    <w:p w:rsidR="006F58A6" w:rsidRDefault="006F58A6" w:rsidP="006F58A6">
      <w:pPr>
        <w:jc w:val="both"/>
      </w:pPr>
      <w:r>
        <w:t xml:space="preserve">  в условиях реконструкции (при размещении в стандартных территориях нормирования);</w:t>
      </w:r>
    </w:p>
    <w:p w:rsidR="006F58A6" w:rsidRDefault="006F58A6" w:rsidP="006F58A6">
      <w:pPr>
        <w:jc w:val="both"/>
      </w:pPr>
      <w:r>
        <w:t xml:space="preserve">  при размещении на рельефе с уклоном более 20%», заменить на слова:</w:t>
      </w:r>
    </w:p>
    <w:p w:rsidR="006F58A6" w:rsidRDefault="008A199D" w:rsidP="006F58A6">
      <w:pPr>
        <w:jc w:val="both"/>
      </w:pPr>
      <w:r>
        <w:tab/>
      </w:r>
      <w:r w:rsidR="006F58A6">
        <w:t>«Размеры земельных участков необходимо принимать в зависимости от вместимости учреждений:</w:t>
      </w:r>
    </w:p>
    <w:p w:rsidR="006F58A6" w:rsidRDefault="006F58A6" w:rsidP="006F58A6">
      <w:pPr>
        <w:jc w:val="both"/>
      </w:pPr>
      <w:r>
        <w:t>•</w:t>
      </w:r>
      <w:r>
        <w:tab/>
        <w:t xml:space="preserve">до 100 мест – 44 м2/чел.; </w:t>
      </w:r>
    </w:p>
    <w:p w:rsidR="006F58A6" w:rsidRDefault="006F58A6" w:rsidP="006F58A6">
      <w:pPr>
        <w:jc w:val="both"/>
      </w:pPr>
      <w:r>
        <w:t>•</w:t>
      </w:r>
      <w:r>
        <w:tab/>
        <w:t xml:space="preserve">св. 100 – 38 м2/чел; </w:t>
      </w:r>
    </w:p>
    <w:p w:rsidR="006F58A6" w:rsidRDefault="006F58A6" w:rsidP="006F58A6">
      <w:pPr>
        <w:jc w:val="both"/>
      </w:pPr>
      <w:r>
        <w:t>•</w:t>
      </w:r>
      <w:r>
        <w:tab/>
        <w:t xml:space="preserve">в комплексе яслей-садов св. 500 мест – 30 м2/чел. </w:t>
      </w:r>
    </w:p>
    <w:p w:rsidR="006F58A6" w:rsidRDefault="006F58A6" w:rsidP="006F58A6">
      <w:pPr>
        <w:jc w:val="both"/>
      </w:pPr>
      <w:r>
        <w:t>Размеры земельных участков могут быть уменьшены:</w:t>
      </w:r>
    </w:p>
    <w:p w:rsidR="006F58A6" w:rsidRDefault="006F58A6" w:rsidP="006F58A6">
      <w:pPr>
        <w:pStyle w:val="a3"/>
        <w:numPr>
          <w:ilvl w:val="0"/>
          <w:numId w:val="1"/>
        </w:numPr>
        <w:jc w:val="both"/>
      </w:pPr>
      <w:r>
        <w:lastRenderedPageBreak/>
        <w:t>на 20% - в условиях реконструкци</w:t>
      </w:r>
      <w:proofErr w:type="gramStart"/>
      <w:r>
        <w:t>и</w:t>
      </w:r>
      <w:r w:rsidR="001D74A2" w:rsidRPr="001D74A2">
        <w:t>(</w:t>
      </w:r>
      <w:proofErr w:type="gramEnd"/>
      <w:r w:rsidR="001D74A2" w:rsidRPr="001D74A2">
        <w:t>при размещении в стандартных территориях нормирования)</w:t>
      </w:r>
      <w:r>
        <w:t>;</w:t>
      </w:r>
    </w:p>
    <w:p w:rsidR="00714561" w:rsidRDefault="006F58A6" w:rsidP="008A199D">
      <w:pPr>
        <w:pStyle w:val="a3"/>
        <w:numPr>
          <w:ilvl w:val="0"/>
          <w:numId w:val="1"/>
        </w:numPr>
        <w:jc w:val="both"/>
      </w:pPr>
      <w:r>
        <w:t>на 15% - при размещении на рельефе с уклоном более 20%</w:t>
      </w:r>
      <w:r w:rsidR="001340EF">
        <w:t>.»</w:t>
      </w:r>
      <w:r w:rsidR="003E67E3">
        <w:t>;</w:t>
      </w:r>
    </w:p>
    <w:p w:rsidR="003E67E3" w:rsidRDefault="003E67E3" w:rsidP="003E67E3">
      <w:pPr>
        <w:ind w:left="435"/>
        <w:jc w:val="both"/>
      </w:pPr>
    </w:p>
    <w:p w:rsidR="00714561" w:rsidRDefault="00714561" w:rsidP="008A199D">
      <w:pPr>
        <w:pStyle w:val="a3"/>
        <w:numPr>
          <w:ilvl w:val="0"/>
          <w:numId w:val="2"/>
        </w:numPr>
        <w:ind w:hanging="11"/>
        <w:jc w:val="both"/>
      </w:pPr>
      <w:r>
        <w:t>В пункте 2.2 «Общеобразовательные учреждения» слова:</w:t>
      </w:r>
    </w:p>
    <w:p w:rsidR="00C13612" w:rsidRPr="00FC2A9F" w:rsidRDefault="001D74A2" w:rsidP="00C13612">
      <w:pPr>
        <w:pStyle w:val="G"/>
        <w:spacing w:before="0" w:after="0"/>
        <w:ind w:firstLine="851"/>
        <w:rPr>
          <w:rFonts w:ascii="Times New Roman" w:eastAsia="Calibri" w:hAnsi="Times New Roman"/>
          <w:sz w:val="28"/>
          <w:szCs w:val="28"/>
        </w:rPr>
      </w:pPr>
      <w:r w:rsidRPr="00FC2A9F">
        <w:rPr>
          <w:rFonts w:ascii="Times New Roman" w:hAnsi="Times New Roman"/>
          <w:sz w:val="28"/>
          <w:szCs w:val="28"/>
        </w:rPr>
        <w:t>«</w:t>
      </w:r>
      <w:r w:rsidR="00C13612" w:rsidRPr="00FC2A9F">
        <w:rPr>
          <w:rFonts w:ascii="Times New Roman" w:eastAsia="Calibri" w:hAnsi="Times New Roman"/>
          <w:sz w:val="28"/>
          <w:szCs w:val="28"/>
        </w:rPr>
        <w:t>Минимальный норматив обеспеченности населения дошкольными образовательными учреждениями составил 108 мест на 1000 человек.</w:t>
      </w:r>
    </w:p>
    <w:p w:rsidR="001D74A2" w:rsidRDefault="00FC2A9F" w:rsidP="008A199D">
      <w:pPr>
        <w:jc w:val="both"/>
      </w:pPr>
      <w:r>
        <w:tab/>
      </w:r>
      <w:r w:rsidR="001D74A2">
        <w:t>Размеры земельных участков</w:t>
      </w:r>
      <w:r w:rsidR="008A199D">
        <w:t xml:space="preserve"> общеобразовательных учреждений </w:t>
      </w:r>
      <w:r w:rsidR="001D74A2">
        <w:t>устанавливаются в зависимости от вместимости общеобразовательных учреждений:</w:t>
      </w:r>
    </w:p>
    <w:p w:rsidR="001D74A2" w:rsidRDefault="001D74A2" w:rsidP="00C47513">
      <w:r>
        <w:t>•</w:t>
      </w:r>
      <w:r>
        <w:tab/>
        <w:t>от 40 до 400 мест - 50 м2 на 1 учащегося;</w:t>
      </w:r>
    </w:p>
    <w:p w:rsidR="001D74A2" w:rsidRDefault="001D74A2" w:rsidP="00C47513">
      <w:r>
        <w:t>•</w:t>
      </w:r>
      <w:r>
        <w:tab/>
        <w:t>от 400 до 500 мест -  60 м</w:t>
      </w:r>
      <w:proofErr w:type="gramStart"/>
      <w:r>
        <w:t>2</w:t>
      </w:r>
      <w:proofErr w:type="gramEnd"/>
      <w:r>
        <w:t xml:space="preserve"> на 1 учащегося;</w:t>
      </w:r>
    </w:p>
    <w:p w:rsidR="001D74A2" w:rsidRDefault="001D74A2" w:rsidP="00C47513">
      <w:r>
        <w:t>•</w:t>
      </w:r>
      <w:r>
        <w:tab/>
        <w:t>от 500 до 600 мест - 50 м2 на 1 учащегося;</w:t>
      </w:r>
    </w:p>
    <w:p w:rsidR="001D74A2" w:rsidRDefault="001D74A2" w:rsidP="00C47513">
      <w:r>
        <w:t>•</w:t>
      </w:r>
      <w:r>
        <w:tab/>
        <w:t>от 600 до 800 мест - 40 м2 на 1 учащегося;</w:t>
      </w:r>
    </w:p>
    <w:p w:rsidR="001D74A2" w:rsidRDefault="001D74A2" w:rsidP="00C47513">
      <w:r>
        <w:t>•</w:t>
      </w:r>
      <w:r>
        <w:tab/>
        <w:t>от 800 до 1100 мест - 33 м2 на 1 учащегося;</w:t>
      </w:r>
    </w:p>
    <w:p w:rsidR="001D74A2" w:rsidRDefault="001D74A2" w:rsidP="00FC2A9F">
      <w:pPr>
        <w:jc w:val="both"/>
      </w:pPr>
      <w:r>
        <w:t>Размеры земельных участков школ могут быть уменьшены на 20%   в условиях реконструкции (при размещении в стандартных территориях нормирования). Спортивная зона школы может</w:t>
      </w:r>
      <w:r w:rsidR="00FC2A9F">
        <w:t xml:space="preserve"> быть объединена с физкультурно-</w:t>
      </w:r>
      <w:r>
        <w:t xml:space="preserve">оздоровительным комплексом микрорайона», </w:t>
      </w:r>
      <w:proofErr w:type="gramStart"/>
      <w:r>
        <w:t>заменить на слова</w:t>
      </w:r>
      <w:proofErr w:type="gramEnd"/>
      <w:r>
        <w:t>:</w:t>
      </w:r>
    </w:p>
    <w:p w:rsidR="00FC2A9F" w:rsidRPr="00FC2A9F" w:rsidRDefault="00FC2A9F" w:rsidP="00FC2A9F">
      <w:pPr>
        <w:pStyle w:val="G"/>
        <w:spacing w:before="0" w:after="0"/>
        <w:ind w:firstLine="851"/>
        <w:rPr>
          <w:rFonts w:ascii="Times New Roman" w:eastAsia="Calibri" w:hAnsi="Times New Roman"/>
          <w:sz w:val="28"/>
          <w:szCs w:val="28"/>
        </w:rPr>
      </w:pPr>
      <w:r w:rsidRPr="00FC2A9F">
        <w:rPr>
          <w:rFonts w:ascii="Times New Roman" w:hAnsi="Times New Roman"/>
          <w:sz w:val="28"/>
          <w:szCs w:val="28"/>
        </w:rPr>
        <w:t>«</w:t>
      </w:r>
      <w:r w:rsidRPr="00FC2A9F">
        <w:rPr>
          <w:rFonts w:ascii="Times New Roman" w:eastAsia="Calibri" w:hAnsi="Times New Roman"/>
          <w:sz w:val="28"/>
          <w:szCs w:val="28"/>
        </w:rPr>
        <w:t>Минимальный норматив обеспеченности населения образовательными учреждениями составил 108 мест на 1000 человек.</w:t>
      </w:r>
    </w:p>
    <w:p w:rsidR="00714561" w:rsidRDefault="00FC2A9F" w:rsidP="00FC2A9F">
      <w:pPr>
        <w:jc w:val="both"/>
      </w:pPr>
      <w:r>
        <w:tab/>
      </w:r>
      <w:r w:rsidR="00714561">
        <w:t>Размеры земельных участков общеобразовательных учреждений устанавливаются в зависимости от вместимости общеобразовательных учреждений:</w:t>
      </w:r>
    </w:p>
    <w:p w:rsidR="00714561" w:rsidRDefault="00714561" w:rsidP="00C47513">
      <w:r>
        <w:t>•</w:t>
      </w:r>
      <w:r>
        <w:tab/>
        <w:t xml:space="preserve">от 40 до 400 мест </w:t>
      </w:r>
      <w:r w:rsidR="00F0104D">
        <w:t>–</w:t>
      </w:r>
      <w:r>
        <w:t xml:space="preserve"> 5</w:t>
      </w:r>
      <w:r w:rsidR="00F0104D">
        <w:t xml:space="preserve">5 </w:t>
      </w:r>
      <w:r>
        <w:t>м2 на 1 учащегося;</w:t>
      </w:r>
    </w:p>
    <w:p w:rsidR="00714561" w:rsidRDefault="00714561" w:rsidP="00C47513">
      <w:r>
        <w:t>•</w:t>
      </w:r>
      <w:r>
        <w:tab/>
        <w:t xml:space="preserve">от 400 до 500 мест -  </w:t>
      </w:r>
      <w:r w:rsidR="00F0104D">
        <w:t>65</w:t>
      </w:r>
      <w:r>
        <w:t>м2 на 1 учащегося;</w:t>
      </w:r>
    </w:p>
    <w:p w:rsidR="00714561" w:rsidRDefault="00714561" w:rsidP="00C47513">
      <w:r>
        <w:t>•</w:t>
      </w:r>
      <w:r>
        <w:tab/>
        <w:t xml:space="preserve">от 500 до 600 мест - </w:t>
      </w:r>
      <w:r w:rsidR="00F0104D">
        <w:t>55</w:t>
      </w:r>
      <w:r>
        <w:t xml:space="preserve"> м2 на 1 учащегося;</w:t>
      </w:r>
    </w:p>
    <w:p w:rsidR="00714561" w:rsidRDefault="00714561" w:rsidP="00C47513">
      <w:r>
        <w:t>•</w:t>
      </w:r>
      <w:r>
        <w:tab/>
        <w:t>от 600 до 800 мест - 4</w:t>
      </w:r>
      <w:r w:rsidR="00F0104D">
        <w:t>5</w:t>
      </w:r>
      <w:r>
        <w:t xml:space="preserve"> м2 на 1 учащегося;</w:t>
      </w:r>
    </w:p>
    <w:p w:rsidR="00714561" w:rsidRDefault="00714561" w:rsidP="00C47513">
      <w:bookmarkStart w:id="0" w:name="_Hlk146110465"/>
      <w:r>
        <w:t>•</w:t>
      </w:r>
      <w:r>
        <w:tab/>
        <w:t>от 800 до 1100 мест - 3</w:t>
      </w:r>
      <w:r w:rsidR="00F0104D">
        <w:t>6</w:t>
      </w:r>
      <w:r>
        <w:t xml:space="preserve"> м2 на 1 учащегося;</w:t>
      </w:r>
    </w:p>
    <w:bookmarkEnd w:id="0"/>
    <w:p w:rsidR="00F0104D" w:rsidRDefault="00F0104D" w:rsidP="00C47513">
      <w:r w:rsidRPr="00F0104D">
        <w:t>•</w:t>
      </w:r>
      <w:r w:rsidRPr="00F0104D">
        <w:tab/>
        <w:t xml:space="preserve">от </w:t>
      </w:r>
      <w:r>
        <w:t>1100</w:t>
      </w:r>
      <w:r w:rsidRPr="00F0104D">
        <w:t xml:space="preserve"> до 1</w:t>
      </w:r>
      <w:r>
        <w:t>5</w:t>
      </w:r>
      <w:r w:rsidRPr="00F0104D">
        <w:t xml:space="preserve">00 мест - </w:t>
      </w:r>
      <w:r>
        <w:t>23</w:t>
      </w:r>
      <w:r w:rsidRPr="00F0104D">
        <w:t xml:space="preserve"> м2 на 1 учащегося;</w:t>
      </w:r>
    </w:p>
    <w:p w:rsidR="00F0104D" w:rsidRDefault="00F0104D" w:rsidP="00C47513">
      <w:r w:rsidRPr="00F0104D">
        <w:t>•</w:t>
      </w:r>
      <w:r w:rsidRPr="00F0104D">
        <w:tab/>
        <w:t xml:space="preserve">от </w:t>
      </w:r>
      <w:r>
        <w:t>1500</w:t>
      </w:r>
      <w:r w:rsidRPr="00F0104D">
        <w:t xml:space="preserve"> до </w:t>
      </w:r>
      <w:r>
        <w:t>20</w:t>
      </w:r>
      <w:r w:rsidRPr="00F0104D">
        <w:t xml:space="preserve">00 мест </w:t>
      </w:r>
      <w:r>
        <w:t xml:space="preserve">–18 </w:t>
      </w:r>
      <w:r w:rsidRPr="00F0104D">
        <w:t>м2 на 1 учащегося;</w:t>
      </w:r>
    </w:p>
    <w:p w:rsidR="00F0104D" w:rsidRDefault="00F0104D" w:rsidP="00C47513">
      <w:r w:rsidRPr="00F0104D">
        <w:t>•</w:t>
      </w:r>
      <w:r w:rsidRPr="00F0104D">
        <w:tab/>
        <w:t xml:space="preserve">от </w:t>
      </w:r>
      <w:r w:rsidR="001D74A2">
        <w:t xml:space="preserve">2000 </w:t>
      </w:r>
      <w:r w:rsidRPr="00F0104D">
        <w:t xml:space="preserve">мест - </w:t>
      </w:r>
      <w:r w:rsidR="001D74A2">
        <w:t>16</w:t>
      </w:r>
      <w:r w:rsidRPr="00F0104D">
        <w:t xml:space="preserve"> м2 на 1 учащегося;</w:t>
      </w:r>
    </w:p>
    <w:p w:rsidR="0024264D" w:rsidRDefault="00714561" w:rsidP="003B3DB8">
      <w:pPr>
        <w:jc w:val="both"/>
      </w:pPr>
      <w:r>
        <w:t xml:space="preserve">Размеры земельных участков школ могут быть уменьшены </w:t>
      </w:r>
      <w:r w:rsidR="001D74A2">
        <w:t>до4</w:t>
      </w:r>
      <w:r>
        <w:t>0%   в условиях реконструкции (при размещении в стандартных территориях нормирования)</w:t>
      </w:r>
      <w:r w:rsidR="001D74A2">
        <w:t>, а также плотной городской застройки</w:t>
      </w:r>
      <w:r>
        <w:t>. Спортивная зона школы может быть объединена с физкультурно-оздоровительным комплексом района</w:t>
      </w:r>
      <w:proofErr w:type="gramStart"/>
      <w:r w:rsidR="001D74A2">
        <w:t>.»</w:t>
      </w:r>
      <w:r w:rsidR="003E67E3">
        <w:t>;</w:t>
      </w:r>
      <w:proofErr w:type="gramEnd"/>
    </w:p>
    <w:p w:rsidR="00162226" w:rsidRDefault="00162226" w:rsidP="00C47513"/>
    <w:p w:rsidR="006F58A6" w:rsidRDefault="002B54B8" w:rsidP="00C47513">
      <w:pPr>
        <w:ind w:firstLine="708"/>
        <w:jc w:val="both"/>
      </w:pPr>
      <w:bookmarkStart w:id="1" w:name="_Hlk146115636"/>
      <w:r>
        <w:t>4</w:t>
      </w:r>
      <w:r w:rsidR="00C47513">
        <w:t xml:space="preserve">. Дополнить приложение 1 (Том 1) пунктом </w:t>
      </w:r>
      <w:bookmarkStart w:id="2" w:name="_Hlk146111216"/>
      <w:r w:rsidR="00E6294E">
        <w:t>9</w:t>
      </w:r>
      <w:r w:rsidR="00C47513">
        <w:t xml:space="preserve"> </w:t>
      </w:r>
      <w:bookmarkEnd w:id="2"/>
      <w:r w:rsidR="00C47513">
        <w:t>следующего содержания:</w:t>
      </w:r>
    </w:p>
    <w:p w:rsidR="00F404B4" w:rsidRDefault="00162226" w:rsidP="00C47513">
      <w:pPr>
        <w:ind w:firstLine="708"/>
        <w:jc w:val="both"/>
      </w:pPr>
      <w:r>
        <w:t>«</w:t>
      </w:r>
      <w:r w:rsidR="00E6294E">
        <w:t>9</w:t>
      </w:r>
      <w:r w:rsidR="00F404B4">
        <w:t>.</w:t>
      </w:r>
      <w:r w:rsidR="00F404B4" w:rsidRPr="00F404B4">
        <w:t xml:space="preserve"> Расчетные показатели обеспечения населения местами захоронения и объектами, предназначенными для организации ритуальных услуг</w:t>
      </w:r>
      <w:r w:rsidR="00E23889">
        <w:t>.</w:t>
      </w:r>
    </w:p>
    <w:p w:rsidR="00F404B4" w:rsidRDefault="00F404B4" w:rsidP="00F404B4">
      <w:pPr>
        <w:ind w:firstLine="708"/>
        <w:jc w:val="both"/>
      </w:pPr>
      <w:r>
        <w:t xml:space="preserve">Предельные значения расчётных показателей минимально допустимого уровня обеспеченности максимально допустимого уровня территориальной доступности объектами ритуальных услуг приведены в таблице </w:t>
      </w:r>
      <w:r w:rsidR="00E23889">
        <w:t>№35</w:t>
      </w:r>
    </w:p>
    <w:p w:rsidR="002B54B8" w:rsidRDefault="002B54B8" w:rsidP="00F404B4">
      <w:pPr>
        <w:ind w:firstLine="708"/>
        <w:jc w:val="both"/>
      </w:pPr>
    </w:p>
    <w:p w:rsidR="002B54B8" w:rsidRDefault="002B54B8" w:rsidP="00F404B4">
      <w:pPr>
        <w:ind w:firstLine="708"/>
        <w:jc w:val="both"/>
      </w:pPr>
    </w:p>
    <w:bookmarkEnd w:id="1"/>
    <w:p w:rsidR="00D937A8" w:rsidRDefault="00D937A8" w:rsidP="00BC48E8">
      <w:pPr>
        <w:ind w:firstLine="708"/>
        <w:jc w:val="right"/>
      </w:pPr>
      <w:r w:rsidRPr="00D937A8">
        <w:lastRenderedPageBreak/>
        <w:t>Таблица №35</w:t>
      </w:r>
    </w:p>
    <w:tbl>
      <w:tblPr>
        <w:tblStyle w:val="a4"/>
        <w:tblW w:w="9913" w:type="dxa"/>
        <w:tblLook w:val="04A0"/>
      </w:tblPr>
      <w:tblGrid>
        <w:gridCol w:w="2660"/>
        <w:gridCol w:w="2475"/>
        <w:gridCol w:w="2551"/>
        <w:gridCol w:w="2227"/>
      </w:tblGrid>
      <w:tr w:rsidR="009B48BE" w:rsidTr="003B3DB8">
        <w:tc>
          <w:tcPr>
            <w:tcW w:w="2660" w:type="dxa"/>
            <w:vMerge w:val="restart"/>
          </w:tcPr>
          <w:p w:rsidR="009B48BE" w:rsidRDefault="009B48BE" w:rsidP="009335D1">
            <w:pPr>
              <w:jc w:val="both"/>
            </w:pPr>
            <w:r>
              <w:t>Наименование объектов</w:t>
            </w:r>
          </w:p>
        </w:tc>
        <w:tc>
          <w:tcPr>
            <w:tcW w:w="5026" w:type="dxa"/>
            <w:gridSpan w:val="2"/>
          </w:tcPr>
          <w:p w:rsidR="009B48BE" w:rsidRDefault="009B48BE" w:rsidP="009335D1">
            <w:pPr>
              <w:jc w:val="center"/>
            </w:pPr>
            <w:r>
              <w:t>Предельные значения расчетных показателей</w:t>
            </w:r>
          </w:p>
        </w:tc>
        <w:tc>
          <w:tcPr>
            <w:tcW w:w="2227" w:type="dxa"/>
            <w:vMerge w:val="restart"/>
          </w:tcPr>
          <w:p w:rsidR="009B48BE" w:rsidRDefault="009B48BE" w:rsidP="009335D1">
            <w:pPr>
              <w:jc w:val="both"/>
            </w:pPr>
            <w:r>
              <w:t>Размер земельного участка, га</w:t>
            </w:r>
            <w:r w:rsidRPr="00417F4A">
              <w:t xml:space="preserve"> / единица измерения</w:t>
            </w:r>
          </w:p>
        </w:tc>
      </w:tr>
      <w:tr w:rsidR="009B48BE" w:rsidTr="003B3DB8">
        <w:tc>
          <w:tcPr>
            <w:tcW w:w="2660" w:type="dxa"/>
            <w:vMerge/>
          </w:tcPr>
          <w:p w:rsidR="009B48BE" w:rsidRDefault="009B48BE" w:rsidP="009335D1">
            <w:pPr>
              <w:jc w:val="both"/>
            </w:pP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>
              <w:t>минимально допустимого уровня обеспеченности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>
              <w:t>максимально допустимого уровня территориальной доступности</w:t>
            </w:r>
          </w:p>
        </w:tc>
        <w:tc>
          <w:tcPr>
            <w:tcW w:w="2227" w:type="dxa"/>
            <w:vMerge/>
          </w:tcPr>
          <w:p w:rsidR="009B48BE" w:rsidRDefault="009B48BE" w:rsidP="009335D1">
            <w:pPr>
              <w:jc w:val="both"/>
            </w:pP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center"/>
            </w:pPr>
            <w:r>
              <w:t>1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center"/>
            </w:pPr>
            <w:r>
              <w:t>3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center"/>
            </w:pPr>
            <w:r>
              <w:t>4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>
              <w:t>Бюро похоронного</w:t>
            </w:r>
          </w:p>
          <w:p w:rsidR="009B48BE" w:rsidRDefault="009B48BE" w:rsidP="009335D1">
            <w:pPr>
              <w:jc w:val="both"/>
            </w:pPr>
            <w:r>
              <w:t>обслуживания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957A0A">
              <w:t>1 объект на 500 тыс. жителей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 w:rsidRPr="00DA1662">
              <w:t>Дом траурных обрядов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957A0A">
              <w:t>1 объект на 500 тыс. жителей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>
              <w:t>Кладбище</w:t>
            </w:r>
          </w:p>
          <w:p w:rsidR="009B48BE" w:rsidRDefault="009B48BE" w:rsidP="009335D1">
            <w:pPr>
              <w:jc w:val="both"/>
            </w:pPr>
            <w:r>
              <w:t>традиционного</w:t>
            </w:r>
          </w:p>
          <w:p w:rsidR="009B48BE" w:rsidRDefault="009B48BE" w:rsidP="009335D1">
            <w:pPr>
              <w:jc w:val="both"/>
            </w:pPr>
            <w:r>
              <w:t>захоронения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957A0A">
              <w:t>0,24 га на 1 тыс. жителей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>
              <w:t>Не более 40 га*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>
              <w:t xml:space="preserve">Кладбище </w:t>
            </w:r>
            <w:proofErr w:type="spellStart"/>
            <w:r>
              <w:t>урновых</w:t>
            </w:r>
            <w:proofErr w:type="spellEnd"/>
          </w:p>
          <w:p w:rsidR="009B48BE" w:rsidRDefault="009B48BE" w:rsidP="009335D1">
            <w:pPr>
              <w:jc w:val="both"/>
            </w:pPr>
            <w:r>
              <w:t>захоронений после</w:t>
            </w:r>
          </w:p>
          <w:p w:rsidR="009B48BE" w:rsidRDefault="009B48BE" w:rsidP="009335D1">
            <w:pPr>
              <w:jc w:val="both"/>
            </w:pPr>
            <w:r>
              <w:t>кремации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957A0A">
              <w:t>0,02 га на 1 тыс. жителей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>
              <w:t>Не более 40 га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 w:rsidRPr="004A3D85">
              <w:t>Крематорий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</w:tr>
      <w:tr w:rsidR="009B48BE" w:rsidTr="003B3DB8">
        <w:tc>
          <w:tcPr>
            <w:tcW w:w="2660" w:type="dxa"/>
          </w:tcPr>
          <w:p w:rsidR="009B48BE" w:rsidRDefault="009B48BE" w:rsidP="009335D1">
            <w:pPr>
              <w:jc w:val="both"/>
            </w:pPr>
            <w:r>
              <w:t>Колумбарий, стена</w:t>
            </w:r>
          </w:p>
          <w:p w:rsidR="009B48BE" w:rsidRPr="004A3D85" w:rsidRDefault="009B48BE" w:rsidP="009335D1">
            <w:pPr>
              <w:jc w:val="both"/>
            </w:pPr>
            <w:r>
              <w:t>скорби</w:t>
            </w:r>
          </w:p>
        </w:tc>
        <w:tc>
          <w:tcPr>
            <w:tcW w:w="2475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551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  <w:tc>
          <w:tcPr>
            <w:tcW w:w="2227" w:type="dxa"/>
          </w:tcPr>
          <w:p w:rsidR="009B48BE" w:rsidRDefault="009B48BE" w:rsidP="009335D1">
            <w:pPr>
              <w:jc w:val="both"/>
            </w:pPr>
            <w:r w:rsidRPr="001A7D40">
              <w:t>Не устанавливается</w:t>
            </w:r>
          </w:p>
        </w:tc>
      </w:tr>
    </w:tbl>
    <w:p w:rsidR="009B48BE" w:rsidRDefault="009B48BE" w:rsidP="004F2DC7">
      <w:pPr>
        <w:ind w:firstLine="708"/>
        <w:jc w:val="both"/>
      </w:pPr>
    </w:p>
    <w:p w:rsidR="009B48BE" w:rsidRDefault="009B48BE" w:rsidP="003B3DB8">
      <w:pPr>
        <w:tabs>
          <w:tab w:val="left" w:pos="426"/>
        </w:tabs>
        <w:jc w:val="both"/>
      </w:pPr>
      <w:r>
        <w:t>* Размер земельного участка для кладбища определяется с учетом количества жителей конкретного населенного пункта, но не может превышать 40 га. При этом также</w:t>
      </w:r>
      <w:r w:rsidR="008A199D">
        <w:t xml:space="preserve"> </w:t>
      </w:r>
      <w:r>
        <w:t>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</w:t>
      </w:r>
      <w:r w:rsidR="008A199D">
        <w:t xml:space="preserve"> </w:t>
      </w:r>
      <w:r>
        <w:t>захоронения, вероисповедания, нормы земельн</w:t>
      </w:r>
      <w:r w:rsidR="002B54B8">
        <w:t>ого участка на одно захоронение».</w:t>
      </w:r>
    </w:p>
    <w:sectPr w:rsidR="009B48BE" w:rsidSect="008A199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56AA"/>
    <w:multiLevelType w:val="hybridMultilevel"/>
    <w:tmpl w:val="264A42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5DB18AC"/>
    <w:multiLevelType w:val="hybridMultilevel"/>
    <w:tmpl w:val="7BD8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970E6"/>
    <w:rsid w:val="001340EF"/>
    <w:rsid w:val="00162226"/>
    <w:rsid w:val="001A7D40"/>
    <w:rsid w:val="001D74A2"/>
    <w:rsid w:val="0024264D"/>
    <w:rsid w:val="002564FD"/>
    <w:rsid w:val="002B54B8"/>
    <w:rsid w:val="002E32B2"/>
    <w:rsid w:val="00346B9D"/>
    <w:rsid w:val="003B3DB8"/>
    <w:rsid w:val="003E67E3"/>
    <w:rsid w:val="00412ABC"/>
    <w:rsid w:val="00417F4A"/>
    <w:rsid w:val="004A3D85"/>
    <w:rsid w:val="004F2DC7"/>
    <w:rsid w:val="005109C9"/>
    <w:rsid w:val="005561AE"/>
    <w:rsid w:val="0056003E"/>
    <w:rsid w:val="00586F31"/>
    <w:rsid w:val="005E1E8A"/>
    <w:rsid w:val="006F58A6"/>
    <w:rsid w:val="00714561"/>
    <w:rsid w:val="00800A58"/>
    <w:rsid w:val="00816C6D"/>
    <w:rsid w:val="008813AF"/>
    <w:rsid w:val="008A199D"/>
    <w:rsid w:val="00911ED7"/>
    <w:rsid w:val="00957A0A"/>
    <w:rsid w:val="009B48BE"/>
    <w:rsid w:val="00AE658A"/>
    <w:rsid w:val="00B27031"/>
    <w:rsid w:val="00B970E6"/>
    <w:rsid w:val="00BC48E8"/>
    <w:rsid w:val="00C13612"/>
    <w:rsid w:val="00C407B8"/>
    <w:rsid w:val="00C47513"/>
    <w:rsid w:val="00C76419"/>
    <w:rsid w:val="00D515FB"/>
    <w:rsid w:val="00D61A2D"/>
    <w:rsid w:val="00D937A8"/>
    <w:rsid w:val="00DA1662"/>
    <w:rsid w:val="00DD0881"/>
    <w:rsid w:val="00E23889"/>
    <w:rsid w:val="00E6294E"/>
    <w:rsid w:val="00F009FA"/>
    <w:rsid w:val="00F0104D"/>
    <w:rsid w:val="00F404B4"/>
    <w:rsid w:val="00FC2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FB"/>
  </w:style>
  <w:style w:type="paragraph" w:styleId="6">
    <w:name w:val="heading 6"/>
    <w:basedOn w:val="Standard"/>
    <w:next w:val="Standard"/>
    <w:link w:val="60"/>
    <w:uiPriority w:val="99"/>
    <w:qFormat/>
    <w:rsid w:val="002B54B8"/>
    <w:pPr>
      <w:pBdr>
        <w:bottom w:val="dotted" w:sz="6" w:space="1" w:color="72A376"/>
      </w:pBdr>
      <w:spacing w:before="300" w:after="0"/>
      <w:outlineLvl w:val="5"/>
    </w:pPr>
    <w:rPr>
      <w:rFonts w:cs="Times New Roman"/>
      <w:caps/>
      <w:color w:val="527D55"/>
      <w:spacing w:val="1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8A6"/>
    <w:pPr>
      <w:ind w:left="720"/>
      <w:contextualSpacing/>
    </w:pPr>
  </w:style>
  <w:style w:type="table" w:styleId="a4">
    <w:name w:val="Table Grid"/>
    <w:basedOn w:val="a1"/>
    <w:uiPriority w:val="39"/>
    <w:rsid w:val="00DD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">
    <w:name w:val="G_Обычный текст"/>
    <w:basedOn w:val="a"/>
    <w:link w:val="G0"/>
    <w:qFormat/>
    <w:rsid w:val="00C13612"/>
    <w:pPr>
      <w:spacing w:before="120" w:after="60"/>
      <w:ind w:firstLine="567"/>
      <w:jc w:val="both"/>
    </w:pPr>
    <w:rPr>
      <w:rFonts w:ascii="Calibri" w:eastAsia="Times New Roman" w:hAnsi="Calibri" w:cs="Times New Roman"/>
      <w:kern w:val="0"/>
      <w:sz w:val="24"/>
      <w:szCs w:val="24"/>
    </w:rPr>
  </w:style>
  <w:style w:type="character" w:customStyle="1" w:styleId="G0">
    <w:name w:val="G_Обычный текст Знак"/>
    <w:link w:val="G"/>
    <w:rsid w:val="00C13612"/>
    <w:rPr>
      <w:rFonts w:ascii="Calibri" w:eastAsia="Times New Roman" w:hAnsi="Calibri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3E67E3"/>
    <w:rPr>
      <w:color w:val="0000FF"/>
      <w:u w:val="single"/>
    </w:rPr>
  </w:style>
  <w:style w:type="paragraph" w:customStyle="1" w:styleId="ConsPlusDocList1">
    <w:name w:val="ConsPlusDocList1"/>
    <w:next w:val="a"/>
    <w:uiPriority w:val="99"/>
    <w:rsid w:val="003E67E3"/>
    <w:pPr>
      <w:widowControl w:val="0"/>
      <w:suppressAutoHyphens/>
      <w:autoSpaceDE w:val="0"/>
    </w:pPr>
    <w:rPr>
      <w:rFonts w:ascii="Arial" w:eastAsia="Arial" w:hAnsi="Arial" w:cs="Arial"/>
      <w:kern w:val="0"/>
      <w:sz w:val="20"/>
      <w:szCs w:val="20"/>
      <w:lang w:eastAsia="hi-IN" w:bidi="hi-IN"/>
    </w:rPr>
  </w:style>
  <w:style w:type="paragraph" w:customStyle="1" w:styleId="Standard">
    <w:name w:val="Standard"/>
    <w:uiPriority w:val="99"/>
    <w:rsid w:val="00911ED7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kern w:val="0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2B54B8"/>
    <w:rPr>
      <w:rFonts w:ascii="Calibri" w:eastAsia="Calibri" w:hAnsi="Calibri" w:cs="Times New Roman"/>
      <w:caps/>
      <w:color w:val="527D55"/>
      <w:spacing w:val="10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D781-797F-4D35-B1D4-E5455EFF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User1</cp:lastModifiedBy>
  <cp:revision>44</cp:revision>
  <dcterms:created xsi:type="dcterms:W3CDTF">2023-09-19T13:40:00Z</dcterms:created>
  <dcterms:modified xsi:type="dcterms:W3CDTF">2023-10-03T12:30:00Z</dcterms:modified>
</cp:coreProperties>
</file>