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36294" w:rsidRDefault="00AE6E2D">
      <w:pPr>
        <w:jc w:val="center"/>
        <w:rPr>
          <w:spacing w:val="30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>
            <wp:extent cx="539750" cy="796290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201" t="-819" r="-1201" b="-8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96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6294" w:rsidRDefault="00936294">
      <w:pPr>
        <w:jc w:val="center"/>
        <w:rPr>
          <w:spacing w:val="30"/>
          <w:sz w:val="26"/>
          <w:szCs w:val="26"/>
        </w:rPr>
      </w:pPr>
    </w:p>
    <w:p w:rsidR="00936294" w:rsidRDefault="00AE6E2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936294" w:rsidRDefault="00936294">
      <w:pPr>
        <w:jc w:val="center"/>
        <w:rPr>
          <w:b/>
          <w:sz w:val="26"/>
          <w:szCs w:val="26"/>
        </w:rPr>
      </w:pPr>
    </w:p>
    <w:p w:rsidR="00936294" w:rsidRDefault="00AE6E2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936294" w:rsidRDefault="00936294">
      <w:pPr>
        <w:jc w:val="center"/>
        <w:rPr>
          <w:b/>
          <w:spacing w:val="38"/>
          <w:sz w:val="26"/>
          <w:szCs w:val="26"/>
        </w:rPr>
      </w:pPr>
    </w:p>
    <w:p w:rsidR="00936294" w:rsidRDefault="00AE6E2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44F7B">
        <w:rPr>
          <w:sz w:val="28"/>
          <w:szCs w:val="28"/>
          <w:u w:val="single"/>
        </w:rPr>
        <w:t>24.02.2022</w:t>
      </w:r>
      <w:bookmarkStart w:id="0" w:name="_GoBack"/>
      <w:bookmarkEnd w:id="0"/>
      <w:r>
        <w:rPr>
          <w:sz w:val="28"/>
          <w:szCs w:val="28"/>
        </w:rPr>
        <w:t xml:space="preserve"> № </w:t>
      </w:r>
      <w:r w:rsidR="00044F7B">
        <w:rPr>
          <w:sz w:val="28"/>
          <w:szCs w:val="28"/>
          <w:u w:val="single"/>
        </w:rPr>
        <w:t>331</w:t>
      </w:r>
    </w:p>
    <w:p w:rsidR="00936294" w:rsidRDefault="00936294">
      <w:pPr>
        <w:jc w:val="center"/>
        <w:rPr>
          <w:sz w:val="26"/>
          <w:szCs w:val="26"/>
        </w:rPr>
      </w:pPr>
    </w:p>
    <w:p w:rsidR="00936294" w:rsidRDefault="00AE6E2D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936294" w:rsidRDefault="00936294">
      <w:pPr>
        <w:jc w:val="center"/>
        <w:rPr>
          <w:sz w:val="28"/>
          <w:szCs w:val="28"/>
        </w:rPr>
      </w:pPr>
    </w:p>
    <w:p w:rsidR="00936294" w:rsidRDefault="00936294">
      <w:pPr>
        <w:jc w:val="center"/>
        <w:rPr>
          <w:sz w:val="28"/>
          <w:szCs w:val="28"/>
        </w:rPr>
      </w:pPr>
    </w:p>
    <w:p w:rsidR="00936294" w:rsidRDefault="00AE6E2D">
      <w:pPr>
        <w:pStyle w:val="1"/>
        <w:numPr>
          <w:ilvl w:val="0"/>
          <w:numId w:val="2"/>
        </w:numPr>
        <w:spacing w:before="0" w:line="240" w:lineRule="auto"/>
        <w:jc w:val="center"/>
      </w:pPr>
      <w:r>
        <w:rPr>
          <w:b/>
          <w:sz w:val="28"/>
          <w:szCs w:val="28"/>
        </w:rPr>
        <w:t xml:space="preserve">Об определении границ прилегающих к организациям </w:t>
      </w:r>
    </w:p>
    <w:p w:rsidR="00936294" w:rsidRDefault="00AE6E2D">
      <w:pPr>
        <w:pStyle w:val="1"/>
        <w:numPr>
          <w:ilvl w:val="0"/>
          <w:numId w:val="2"/>
        </w:numPr>
        <w:spacing w:before="0" w:line="240" w:lineRule="auto"/>
        <w:jc w:val="center"/>
      </w:pPr>
      <w:r>
        <w:rPr>
          <w:b/>
          <w:sz w:val="28"/>
          <w:szCs w:val="28"/>
        </w:rPr>
        <w:t xml:space="preserve">и объектам территорий, на которых не допускается </w:t>
      </w:r>
    </w:p>
    <w:p w:rsidR="00936294" w:rsidRDefault="00AE6E2D">
      <w:pPr>
        <w:pStyle w:val="1"/>
        <w:numPr>
          <w:ilvl w:val="0"/>
          <w:numId w:val="2"/>
        </w:numPr>
        <w:spacing w:before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розничная продажа алкогольной продукции </w:t>
      </w:r>
    </w:p>
    <w:p w:rsidR="00936294" w:rsidRDefault="00AE6E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936294" w:rsidRDefault="00936294">
      <w:pPr>
        <w:ind w:firstLine="709"/>
        <w:jc w:val="both"/>
        <w:rPr>
          <w:sz w:val="28"/>
        </w:rPr>
      </w:pPr>
    </w:p>
    <w:p w:rsidR="00936294" w:rsidRDefault="00AE6E2D">
      <w:pPr>
        <w:tabs>
          <w:tab w:val="left" w:pos="709"/>
        </w:tabs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В целях реализации постановления Правительства Российской Федерации от </w:t>
      </w:r>
      <w:r>
        <w:rPr>
          <w:color w:val="000000"/>
          <w:spacing w:val="2"/>
          <w:kern w:val="2"/>
          <w:sz w:val="28"/>
          <w:szCs w:val="28"/>
        </w:rPr>
        <w:t xml:space="preserve">23.12.2020 № 2220 «Об утверждении Правил определения органами местного самоуправления границ прилегающих территорий, на которых не допускается розничная продажа алкогольной продукции и </w:t>
      </w:r>
      <w:r>
        <w:rPr>
          <w:color w:val="000000"/>
          <w:spacing w:val="2"/>
          <w:kern w:val="2"/>
          <w:sz w:val="28"/>
          <w:szCs w:val="28"/>
        </w:rPr>
        <w:t>розничная продажа алкогольной продукции при оказании услуг общественного питания»</w:t>
      </w:r>
      <w:r>
        <w:t xml:space="preserve">, </w:t>
      </w:r>
      <w:r>
        <w:rPr>
          <w:sz w:val="28"/>
          <w:szCs w:val="28"/>
        </w:rPr>
        <w:t>руководствуясь Уставом муниципального образования «Город Батайск», Администрация города Батайска</w:t>
      </w:r>
      <w:r>
        <w:rPr>
          <w:b/>
          <w:sz w:val="28"/>
        </w:rPr>
        <w:t xml:space="preserve"> постановляет:</w:t>
      </w:r>
      <w:r>
        <w:rPr>
          <w:sz w:val="28"/>
          <w:szCs w:val="28"/>
        </w:rPr>
        <w:t xml:space="preserve"> </w:t>
      </w:r>
    </w:p>
    <w:p w:rsidR="00936294" w:rsidRDefault="00936294">
      <w:pPr>
        <w:jc w:val="both"/>
        <w:rPr>
          <w:sz w:val="28"/>
          <w:szCs w:val="28"/>
        </w:rPr>
      </w:pPr>
    </w:p>
    <w:p w:rsidR="00936294" w:rsidRDefault="00AE6E2D">
      <w:pPr>
        <w:ind w:firstLine="709"/>
        <w:jc w:val="both"/>
      </w:pPr>
      <w:r>
        <w:rPr>
          <w:sz w:val="28"/>
          <w:szCs w:val="28"/>
        </w:rPr>
        <w:t>1. Установить минимальное значение расстояния до границ прил</w:t>
      </w:r>
      <w:r>
        <w:rPr>
          <w:sz w:val="28"/>
          <w:szCs w:val="28"/>
        </w:rPr>
        <w:t>егающих территорий к организациям и (или) объектам, на которых не допускается розничная продажа алкогольной продукции на территории города Батайска (далее-торговый объект):</w:t>
      </w:r>
    </w:p>
    <w:p w:rsidR="00936294" w:rsidRDefault="00AE6E2D">
      <w:pPr>
        <w:pStyle w:val="ac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от детских, образовательных, медицинских организаций до границ прилегающих тер</w:t>
      </w:r>
      <w:r>
        <w:rPr>
          <w:rFonts w:ascii="Times New Roman" w:hAnsi="Times New Roman"/>
          <w:sz w:val="28"/>
          <w:szCs w:val="28"/>
        </w:rPr>
        <w:t>риторий - 50 метров;</w:t>
      </w:r>
    </w:p>
    <w:p w:rsidR="00936294" w:rsidRDefault="00AE6E2D">
      <w:pPr>
        <w:pStyle w:val="ac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от объектов спорта до границ прилегающих территорий - 50 метров;</w:t>
      </w:r>
    </w:p>
    <w:p w:rsidR="00936294" w:rsidRDefault="00AE6E2D">
      <w:pPr>
        <w:pStyle w:val="ac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от вокзалов, мест нахождения источников повышенной опасности, определяемых органами государственной власти субъектов Российской Федерации в порядке, установленн</w:t>
      </w:r>
      <w:r>
        <w:rPr>
          <w:rFonts w:ascii="Times New Roman" w:hAnsi="Times New Roman"/>
          <w:sz w:val="28"/>
          <w:szCs w:val="28"/>
        </w:rPr>
        <w:t xml:space="preserve">ом Правительством Российской Федерации - 50 метров; </w:t>
      </w:r>
    </w:p>
    <w:p w:rsidR="00936294" w:rsidRDefault="00AE6E2D">
      <w:pPr>
        <w:pStyle w:val="ac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от объектов военного значения - 50 метров.</w:t>
      </w:r>
    </w:p>
    <w:p w:rsidR="00936294" w:rsidRDefault="00AE6E2D">
      <w:pPr>
        <w:pStyle w:val="ac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Установить минимальное значение расстояния до границ прилегающих территорий к организациям и (или) объектам, на которых не допускается розничная продажа</w:t>
      </w:r>
      <w:r>
        <w:rPr>
          <w:rFonts w:ascii="Times New Roman" w:hAnsi="Times New Roman"/>
          <w:sz w:val="28"/>
          <w:szCs w:val="28"/>
        </w:rPr>
        <w:t xml:space="preserve"> алкогольной продукции при оказании услуг общественного питания  на территории города Батайска (далее-объект услуг):</w:t>
      </w:r>
    </w:p>
    <w:p w:rsidR="00936294" w:rsidRDefault="00AE6E2D">
      <w:pPr>
        <w:pStyle w:val="ac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2.1. от детских, образовательных, медицинских организаций до границ прилегающих территорий - 30 метров;</w:t>
      </w:r>
    </w:p>
    <w:p w:rsidR="00936294" w:rsidRDefault="00AE6E2D">
      <w:pPr>
        <w:pStyle w:val="ac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от объектов спорта до границ </w:t>
      </w:r>
      <w:r>
        <w:rPr>
          <w:rFonts w:ascii="Times New Roman" w:hAnsi="Times New Roman"/>
          <w:sz w:val="28"/>
          <w:szCs w:val="28"/>
        </w:rPr>
        <w:t>прилегающих территорий - 30 метров;</w:t>
      </w:r>
    </w:p>
    <w:p w:rsidR="00936294" w:rsidRDefault="00AE6E2D">
      <w:pPr>
        <w:pStyle w:val="ac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 от вокзалов, мест нахождения источников повышенной опасности, определяемых органами государственной власти субъектов Российской Федерации в порядке, установленном Правительством Российской Федерации - 30 метров; </w:t>
      </w:r>
    </w:p>
    <w:p w:rsidR="00936294" w:rsidRDefault="00AE6E2D">
      <w:pPr>
        <w:pStyle w:val="ac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4. от объектов военного значения - 30 метров.</w:t>
      </w:r>
    </w:p>
    <w:p w:rsidR="00936294" w:rsidRDefault="00AE6E2D">
      <w:pPr>
        <w:pStyle w:val="ac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Определить способ расчета расстояний от организаций и объектов, указанных в пунктах 1, 2 до границ прилегающих территорий, на которых не допускается розничная продажа алкогольной продукции  на территории гор</w:t>
      </w:r>
      <w:r>
        <w:rPr>
          <w:rFonts w:ascii="Times New Roman" w:hAnsi="Times New Roman"/>
          <w:sz w:val="28"/>
          <w:szCs w:val="28"/>
        </w:rPr>
        <w:t>ода Батайска, в следующем порядке:</w:t>
      </w:r>
    </w:p>
    <w:p w:rsidR="00936294" w:rsidRDefault="00AE6E2D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3.1. расчет расстояния осуществлять по кратчайшему маршруту движения пешехода (тротуарам, пешеходным подземным и надземным переходам).</w:t>
      </w:r>
    </w:p>
    <w:p w:rsidR="00936294" w:rsidRDefault="00AE6E2D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 пересечении пешеходной зоны с проезжей частью расстояние необходимо измерять по бл</w:t>
      </w:r>
      <w:r>
        <w:rPr>
          <w:sz w:val="28"/>
          <w:szCs w:val="28"/>
        </w:rPr>
        <w:t>ижайшему пешеходному переходу, обозначенному в соответствии с Правилами дорожного движения;</w:t>
      </w:r>
    </w:p>
    <w:p w:rsidR="00936294" w:rsidRDefault="00AE6E2D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3.2. при наличии обособленной территории расстояние рассчитывать от входа для посетителей на обособленную территорию до входа для посетителей в стационарный торговы</w:t>
      </w:r>
      <w:r>
        <w:rPr>
          <w:sz w:val="28"/>
          <w:szCs w:val="28"/>
        </w:rPr>
        <w:t>й объект (объект услуг);</w:t>
      </w:r>
    </w:p>
    <w:p w:rsidR="00936294" w:rsidRDefault="00AE6E2D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3.3. при отсутствии обособленной территории расстояние рассчитывать  от входа для посетителей в здание (строение, сооружение) до входа для посетителей в стационарный торговый объект (объект услуг);</w:t>
      </w:r>
    </w:p>
    <w:p w:rsidR="00936294" w:rsidRDefault="00AE6E2D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в случае если организации и </w:t>
      </w:r>
      <w:r>
        <w:rPr>
          <w:sz w:val="28"/>
          <w:szCs w:val="28"/>
        </w:rPr>
        <w:t>(или) объекты и стационарные торговые объекты (объекты услуг) имеют  более одного входа для посетителей, то при определении границ прилегающих территорий производить расчет от ближайшего входа для посетителей в организацию и (или) объект до ближайшего вход</w:t>
      </w:r>
      <w:r>
        <w:rPr>
          <w:sz w:val="28"/>
          <w:szCs w:val="28"/>
        </w:rPr>
        <w:t>а для посетителей в стационарный торговый объект (объект услуг).</w:t>
      </w:r>
    </w:p>
    <w:p w:rsidR="00936294" w:rsidRDefault="00AE6E2D">
      <w:pPr>
        <w:ind w:firstLine="709"/>
        <w:jc w:val="both"/>
      </w:pPr>
      <w:r>
        <w:rPr>
          <w:color w:val="000000"/>
          <w:sz w:val="28"/>
          <w:szCs w:val="28"/>
        </w:rPr>
        <w:t>4. Утвердить границы прилегающих к организациям и (или) объектам территорий, на которых не до</w:t>
      </w:r>
      <w:r>
        <w:rPr>
          <w:color w:val="000000"/>
          <w:sz w:val="28"/>
          <w:szCs w:val="28"/>
          <w:highlight w:val="white"/>
        </w:rPr>
        <w:t>пускается розничная продажа алкогольной продукции согласно приложениям № 1 - 113 к</w:t>
      </w:r>
      <w:r>
        <w:rPr>
          <w:color w:val="000000"/>
          <w:sz w:val="28"/>
          <w:szCs w:val="28"/>
        </w:rPr>
        <w:t xml:space="preserve"> настоящему пост</w:t>
      </w:r>
      <w:r>
        <w:rPr>
          <w:color w:val="000000"/>
          <w:sz w:val="28"/>
          <w:szCs w:val="28"/>
        </w:rPr>
        <w:t>ановлению.</w:t>
      </w:r>
    </w:p>
    <w:p w:rsidR="00936294" w:rsidRDefault="00AE6E2D">
      <w:pPr>
        <w:ind w:firstLine="709"/>
        <w:jc w:val="both"/>
      </w:pPr>
      <w:r>
        <w:rPr>
          <w:color w:val="000000"/>
          <w:sz w:val="28"/>
          <w:szCs w:val="28"/>
        </w:rPr>
        <w:t>5. Установить минимальное значение расстояния до границ прилегающих территорий к многоквартирным домам – 50,0 метров, на которых не допускается розничная продажа алкогольной продукции при оказании услуг общественного питания в объектах обществен</w:t>
      </w:r>
      <w:r>
        <w:rPr>
          <w:color w:val="000000"/>
          <w:sz w:val="28"/>
          <w:szCs w:val="28"/>
        </w:rPr>
        <w:t>ного питания, имеющих зал обслуживания посетителей общей площадью не менее 50 квадратных метров.</w:t>
      </w:r>
    </w:p>
    <w:p w:rsidR="00936294" w:rsidRDefault="00AE6E2D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5.1. Определить способ расчета расстояния </w:t>
      </w:r>
      <w:proofErr w:type="gramStart"/>
      <w:r>
        <w:rPr>
          <w:color w:val="000000"/>
          <w:sz w:val="28"/>
          <w:szCs w:val="28"/>
        </w:rPr>
        <w:t>от многоквартирного дома до границ прилегающих территорий по прямой линии от ближайшей наружной стены многоквартирног</w:t>
      </w:r>
      <w:r>
        <w:rPr>
          <w:color w:val="000000"/>
          <w:sz w:val="28"/>
          <w:szCs w:val="28"/>
        </w:rPr>
        <w:t>о дома</w:t>
      </w:r>
      <w:bookmarkStart w:id="1" w:name="sub_62"/>
      <w:bookmarkEnd w:id="1"/>
      <w:r>
        <w:rPr>
          <w:color w:val="000000"/>
          <w:sz w:val="28"/>
          <w:szCs w:val="28"/>
        </w:rPr>
        <w:t xml:space="preserve"> до входа</w:t>
      </w:r>
      <w:proofErr w:type="gramEnd"/>
      <w:r>
        <w:rPr>
          <w:color w:val="000000"/>
          <w:sz w:val="28"/>
          <w:szCs w:val="28"/>
        </w:rPr>
        <w:t xml:space="preserve"> в объект общественного питания.</w:t>
      </w:r>
    </w:p>
    <w:p w:rsidR="00936294" w:rsidRDefault="00AE6E2D">
      <w:pPr>
        <w:ind w:firstLine="709"/>
        <w:jc w:val="both"/>
      </w:pPr>
      <w:r>
        <w:rPr>
          <w:color w:val="000000"/>
          <w:sz w:val="28"/>
          <w:szCs w:val="28"/>
        </w:rPr>
        <w:lastRenderedPageBreak/>
        <w:t>6. Утвердить Перечень многоквартирных домов расположенных на территории города Батайска, на прилегающих территориях к которым не допускается розничная продажа алкогольной продукции при оказании услуг обществе</w:t>
      </w:r>
      <w:r>
        <w:rPr>
          <w:color w:val="000000"/>
          <w:sz w:val="28"/>
          <w:szCs w:val="28"/>
        </w:rPr>
        <w:t>нного питания на объектах общественного питания, имеющих зал обслуживания посетителей общей площадью не менее 50 квадратных метров согласно приложению № 114 к настоящему постановлению.</w:t>
      </w:r>
    </w:p>
    <w:p w:rsidR="00936294" w:rsidRDefault="00AE6E2D">
      <w:pPr>
        <w:ind w:firstLine="709"/>
        <w:jc w:val="both"/>
      </w:pPr>
      <w:r>
        <w:rPr>
          <w:bCs/>
          <w:sz w:val="28"/>
          <w:szCs w:val="28"/>
          <w:highlight w:val="white"/>
        </w:rPr>
        <w:t>7. Настоящее постановление вступает в силу со дня его официального опуб</w:t>
      </w:r>
      <w:r>
        <w:rPr>
          <w:bCs/>
          <w:sz w:val="28"/>
          <w:szCs w:val="28"/>
          <w:highlight w:val="white"/>
        </w:rPr>
        <w:t>ликования.</w:t>
      </w:r>
    </w:p>
    <w:p w:rsidR="00936294" w:rsidRDefault="00AE6E2D">
      <w:pPr>
        <w:jc w:val="both"/>
      </w:pPr>
      <w:r>
        <w:rPr>
          <w:bCs/>
          <w:sz w:val="28"/>
          <w:szCs w:val="28"/>
          <w:highlight w:val="white"/>
        </w:rPr>
        <w:tab/>
        <w:t>8. Настоящее постановление подлежит включению в регистр муниципальных нормативных правовых актов Ростовской области.</w:t>
      </w:r>
    </w:p>
    <w:p w:rsidR="00936294" w:rsidRDefault="00AE6E2D">
      <w:pPr>
        <w:pStyle w:val="1"/>
        <w:numPr>
          <w:ilvl w:val="0"/>
          <w:numId w:val="2"/>
        </w:numPr>
        <w:tabs>
          <w:tab w:val="left" w:pos="993"/>
        </w:tabs>
        <w:spacing w:before="0" w:line="24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9. </w:t>
      </w:r>
      <w:proofErr w:type="gramStart"/>
      <w:r>
        <w:rPr>
          <w:bCs/>
          <w:sz w:val="28"/>
          <w:szCs w:val="28"/>
        </w:rPr>
        <w:t>Контроль за</w:t>
      </w:r>
      <w:proofErr w:type="gramEnd"/>
      <w:r>
        <w:rPr>
          <w:bCs/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города Батайска по экономике </w:t>
      </w:r>
      <w:proofErr w:type="spellStart"/>
      <w:r>
        <w:rPr>
          <w:bCs/>
          <w:sz w:val="28"/>
          <w:szCs w:val="28"/>
        </w:rPr>
        <w:t>Б</w:t>
      </w:r>
      <w:r>
        <w:rPr>
          <w:bCs/>
          <w:sz w:val="28"/>
          <w:szCs w:val="28"/>
        </w:rPr>
        <w:t>огатищеву</w:t>
      </w:r>
      <w:proofErr w:type="spellEnd"/>
      <w:r>
        <w:rPr>
          <w:bCs/>
          <w:sz w:val="28"/>
          <w:szCs w:val="28"/>
        </w:rPr>
        <w:t xml:space="preserve"> Н.С., заместителя главы Администрации города Батайска </w:t>
      </w:r>
      <w:r>
        <w:rPr>
          <w:bCs/>
          <w:kern w:val="2"/>
          <w:sz w:val="28"/>
          <w:szCs w:val="28"/>
          <w:lang w:eastAsia="ru-RU"/>
        </w:rPr>
        <w:t>по территориальному развитию и строительству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Горелкина</w:t>
      </w:r>
      <w:proofErr w:type="spellEnd"/>
      <w:r>
        <w:rPr>
          <w:bCs/>
          <w:sz w:val="28"/>
          <w:szCs w:val="28"/>
        </w:rPr>
        <w:t xml:space="preserve"> В.В.</w:t>
      </w:r>
    </w:p>
    <w:p w:rsidR="00936294" w:rsidRDefault="00936294">
      <w:pPr>
        <w:tabs>
          <w:tab w:val="left" w:pos="993"/>
        </w:tabs>
        <w:ind w:firstLine="709"/>
        <w:jc w:val="both"/>
        <w:rPr>
          <w:bCs/>
          <w:sz w:val="28"/>
          <w:szCs w:val="28"/>
        </w:rPr>
      </w:pPr>
    </w:p>
    <w:p w:rsidR="00936294" w:rsidRDefault="00936294">
      <w:pPr>
        <w:rPr>
          <w:bCs/>
          <w:sz w:val="28"/>
          <w:szCs w:val="28"/>
        </w:rPr>
      </w:pPr>
    </w:p>
    <w:p w:rsidR="00936294" w:rsidRDefault="00AE6E2D">
      <w:pPr>
        <w:pStyle w:val="1"/>
        <w:numPr>
          <w:ilvl w:val="0"/>
          <w:numId w:val="2"/>
        </w:numPr>
        <w:tabs>
          <w:tab w:val="left" w:pos="2410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936294" w:rsidRDefault="00AE6E2D">
      <w:pPr>
        <w:pStyle w:val="1"/>
        <w:numPr>
          <w:ilvl w:val="0"/>
          <w:numId w:val="2"/>
        </w:numPr>
        <w:tabs>
          <w:tab w:val="left" w:pos="2410"/>
        </w:tabs>
        <w:spacing w:before="0" w:line="240" w:lineRule="auto"/>
      </w:pPr>
      <w:r>
        <w:rPr>
          <w:sz w:val="28"/>
          <w:szCs w:val="28"/>
        </w:rPr>
        <w:t>города Батайска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Г.В. Павлятенко</w:t>
      </w:r>
    </w:p>
    <w:p w:rsidR="00936294" w:rsidRDefault="00936294">
      <w:pPr>
        <w:rPr>
          <w:sz w:val="28"/>
          <w:szCs w:val="28"/>
        </w:rPr>
      </w:pPr>
    </w:p>
    <w:p w:rsidR="00936294" w:rsidRDefault="00936294">
      <w:pPr>
        <w:rPr>
          <w:sz w:val="28"/>
          <w:szCs w:val="28"/>
        </w:rPr>
      </w:pPr>
    </w:p>
    <w:p w:rsidR="00936294" w:rsidRDefault="00AE6E2D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вносит</w:t>
      </w:r>
    </w:p>
    <w:p w:rsidR="00936294" w:rsidRDefault="00AE6E2D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малого и среднего</w:t>
      </w:r>
    </w:p>
    <w:p w:rsidR="00936294" w:rsidRDefault="00AE6E2D">
      <w:pPr>
        <w:pStyle w:val="ac"/>
      </w:pPr>
      <w:r>
        <w:rPr>
          <w:rFonts w:ascii="Times New Roman" w:hAnsi="Times New Roman" w:cs="Times New Roman"/>
          <w:sz w:val="28"/>
          <w:szCs w:val="28"/>
        </w:rPr>
        <w:t xml:space="preserve">предпринимательства, торговли  </w:t>
      </w:r>
    </w:p>
    <w:sectPr w:rsidR="00936294">
      <w:headerReference w:type="default" r:id="rId9"/>
      <w:pgSz w:w="11906" w:h="16838"/>
      <w:pgMar w:top="1316" w:right="849" w:bottom="818" w:left="1701" w:header="118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E2D" w:rsidRDefault="00AE6E2D">
      <w:r>
        <w:separator/>
      </w:r>
    </w:p>
  </w:endnote>
  <w:endnote w:type="continuationSeparator" w:id="0">
    <w:p w:rsidR="00AE6E2D" w:rsidRDefault="00AE6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E2D" w:rsidRDefault="00AE6E2D">
      <w:r>
        <w:separator/>
      </w:r>
    </w:p>
  </w:footnote>
  <w:footnote w:type="continuationSeparator" w:id="0">
    <w:p w:rsidR="00AE6E2D" w:rsidRDefault="00AE6E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963385"/>
      <w:docPartObj>
        <w:docPartGallery w:val="Page Numbers (Top of Page)"/>
        <w:docPartUnique/>
      </w:docPartObj>
    </w:sdtPr>
    <w:sdtEndPr/>
    <w:sdtContent>
      <w:p w:rsidR="00936294" w:rsidRDefault="00AE6E2D">
        <w:pPr>
          <w:pStyle w:val="af1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44F7B">
          <w:rPr>
            <w:noProof/>
          </w:rPr>
          <w:t>3</w:t>
        </w:r>
        <w:r>
          <w:fldChar w:fldCharType="end"/>
        </w:r>
      </w:p>
    </w:sdtContent>
  </w:sdt>
  <w:p w:rsidR="00936294" w:rsidRDefault="0093629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97118"/>
    <w:multiLevelType w:val="multilevel"/>
    <w:tmpl w:val="FD0C4F1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230C3BC5"/>
    <w:multiLevelType w:val="multilevel"/>
    <w:tmpl w:val="718478D6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294"/>
    <w:rsid w:val="00044F7B"/>
    <w:rsid w:val="00936294"/>
    <w:rsid w:val="00AE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1080" w:line="480" w:lineRule="auto"/>
      <w:outlineLvl w:val="0"/>
    </w:pPr>
    <w:rPr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20">
    <w:name w:val="Основной шрифт абзаца2"/>
    <w:qFormat/>
  </w:style>
  <w:style w:type="character" w:customStyle="1" w:styleId="WW8Num2z0">
    <w:name w:val="WW8Num2z0"/>
    <w:qFormat/>
    <w:rPr>
      <w:rFonts w:ascii="Times New Roman" w:eastAsia="Times New Roman" w:hAnsi="Times New Roman" w:cs="Times New Roman"/>
    </w:rPr>
  </w:style>
  <w:style w:type="character" w:customStyle="1" w:styleId="WW8Num2z1">
    <w:name w:val="WW8Num2z1"/>
    <w:qFormat/>
    <w:rPr>
      <w:rFonts w:cs="Times New Roman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10">
    <w:name w:val="Основной шрифт абзаца1"/>
    <w:qFormat/>
  </w:style>
  <w:style w:type="character" w:customStyle="1" w:styleId="11">
    <w:name w:val="Заголовок 1 Знак"/>
    <w:qFormat/>
    <w:rPr>
      <w:rFonts w:ascii="Times New Roman" w:hAnsi="Times New Roman" w:cs="Times New Roman"/>
      <w:sz w:val="20"/>
      <w:szCs w:val="20"/>
    </w:rPr>
  </w:style>
  <w:style w:type="character" w:customStyle="1" w:styleId="a3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30">
    <w:name w:val="Основной текст 3 Знак"/>
    <w:qFormat/>
    <w:rPr>
      <w:rFonts w:ascii="Arial" w:hAnsi="Arial" w:cs="Arial"/>
      <w:sz w:val="20"/>
      <w:szCs w:val="20"/>
    </w:rPr>
  </w:style>
  <w:style w:type="character" w:customStyle="1" w:styleId="21">
    <w:name w:val="Основной текст с отступом 2 Знак"/>
    <w:qFormat/>
    <w:rPr>
      <w:rFonts w:ascii="Arial" w:hAnsi="Arial" w:cs="Arial"/>
      <w:sz w:val="20"/>
      <w:szCs w:val="20"/>
    </w:rPr>
  </w:style>
  <w:style w:type="character" w:customStyle="1" w:styleId="FontStyle12">
    <w:name w:val="Font Style12"/>
    <w:qFormat/>
    <w:rPr>
      <w:rFonts w:ascii="Times New Roman" w:hAnsi="Times New Roman" w:cs="Times New Roman"/>
      <w:sz w:val="22"/>
      <w:szCs w:val="22"/>
    </w:rPr>
  </w:style>
  <w:style w:type="character" w:customStyle="1" w:styleId="22">
    <w:name w:val="Заголовок 2 Знак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1">
    <w:name w:val="Заголовок 3 Знак"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qFormat/>
    <w:rPr>
      <w:rFonts w:ascii="Calibri" w:eastAsia="Times New Roman" w:hAnsi="Calibri" w:cs="Times New Roman"/>
      <w:b/>
      <w:bCs/>
      <w:sz w:val="28"/>
      <w:szCs w:val="28"/>
    </w:rPr>
  </w:style>
  <w:style w:type="character" w:styleId="a4">
    <w:name w:val="Emphasis"/>
    <w:qFormat/>
    <w:rPr>
      <w:i/>
      <w:iCs/>
    </w:rPr>
  </w:style>
  <w:style w:type="character" w:customStyle="1" w:styleId="50">
    <w:name w:val="Заголовок 5 Знак"/>
    <w:qFormat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FontStyle20">
    <w:name w:val="Font Style20"/>
    <w:qFormat/>
    <w:rPr>
      <w:rFonts w:ascii="Times New Roman" w:hAnsi="Times New Roman" w:cs="Times New Roman"/>
      <w:sz w:val="22"/>
      <w:szCs w:val="22"/>
    </w:rPr>
  </w:style>
  <w:style w:type="character" w:customStyle="1" w:styleId="a5">
    <w:name w:val="Верхний колонтитул Знак"/>
    <w:uiPriority w:val="99"/>
    <w:qFormat/>
    <w:rPr>
      <w:sz w:val="24"/>
      <w:szCs w:val="24"/>
      <w:lang w:eastAsia="zh-CN"/>
    </w:rPr>
  </w:style>
  <w:style w:type="character" w:customStyle="1" w:styleId="a6">
    <w:name w:val="Нижний колонтитул Знак"/>
    <w:qFormat/>
    <w:rPr>
      <w:sz w:val="24"/>
      <w:szCs w:val="24"/>
      <w:lang w:eastAsia="zh-CN"/>
    </w:rPr>
  </w:style>
  <w:style w:type="character" w:customStyle="1" w:styleId="apple-converted-space">
    <w:name w:val="apple-converted-space"/>
    <w:qFormat/>
  </w:style>
  <w:style w:type="character" w:customStyle="1" w:styleId="WW8Num8z8">
    <w:name w:val="WW8Num8z8"/>
    <w:qFormat/>
  </w:style>
  <w:style w:type="character" w:customStyle="1" w:styleId="WW8Num8z7">
    <w:name w:val="WW8Num8z7"/>
    <w:qFormat/>
  </w:style>
  <w:style w:type="character" w:customStyle="1" w:styleId="WW8Num8z6">
    <w:name w:val="WW8Num8z6"/>
    <w:qFormat/>
  </w:style>
  <w:style w:type="character" w:customStyle="1" w:styleId="WW8Num8z5">
    <w:name w:val="WW8Num8z5"/>
    <w:qFormat/>
  </w:style>
  <w:style w:type="character" w:customStyle="1" w:styleId="WW8Num8z4">
    <w:name w:val="WW8Num8z4"/>
    <w:qFormat/>
  </w:style>
  <w:style w:type="character" w:customStyle="1" w:styleId="WW8Num8z3">
    <w:name w:val="WW8Num8z3"/>
    <w:qFormat/>
  </w:style>
  <w:style w:type="character" w:customStyle="1" w:styleId="WW8Num8z2">
    <w:name w:val="WW8Num8z2"/>
    <w:qFormat/>
  </w:style>
  <w:style w:type="character" w:customStyle="1" w:styleId="WW8Num8z1">
    <w:name w:val="WW8Num8z1"/>
    <w:qFormat/>
  </w:style>
  <w:style w:type="character" w:customStyle="1" w:styleId="WW8Num8z0">
    <w:name w:val="WW8Num8z0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23">
    <w:name w:val="Указатель2"/>
    <w:basedOn w:val="a"/>
    <w:qFormat/>
    <w:pPr>
      <w:suppressLineNumbers/>
    </w:pPr>
    <w:rPr>
      <w:rFonts w:cs="Arial"/>
    </w:rPr>
  </w:style>
  <w:style w:type="paragraph" w:customStyle="1" w:styleId="12">
    <w:name w:val="Название объекта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3">
    <w:name w:val="Указатель1"/>
    <w:basedOn w:val="a"/>
    <w:qFormat/>
    <w:pPr>
      <w:suppressLineNumbers/>
    </w:pPr>
    <w:rPr>
      <w:rFonts w:cs="Arial"/>
    </w:rPr>
  </w:style>
  <w:style w:type="paragraph" w:customStyle="1" w:styleId="ConsNormal">
    <w:name w:val="ConsNormal"/>
    <w:qFormat/>
    <w:pPr>
      <w:widowControl w:val="0"/>
      <w:suppressAutoHyphens/>
      <w:ind w:firstLine="720"/>
    </w:pPr>
    <w:rPr>
      <w:rFonts w:ascii="Arial" w:eastAsia="Times New Roman" w:hAnsi="Arial"/>
      <w:sz w:val="24"/>
      <w:szCs w:val="20"/>
      <w:lang w:bidi="ar-SA"/>
    </w:rPr>
  </w:style>
  <w:style w:type="paragraph" w:styleId="ac">
    <w:name w:val="No Spacing"/>
    <w:qFormat/>
    <w:pPr>
      <w:suppressAutoHyphens/>
    </w:pPr>
    <w:rPr>
      <w:rFonts w:ascii="Calibri" w:eastAsia="Times New Roman" w:hAnsi="Calibri" w:cs="Calibri"/>
      <w:sz w:val="22"/>
      <w:szCs w:val="22"/>
      <w:lang w:bidi="ar-SA"/>
    </w:rPr>
  </w:style>
  <w:style w:type="paragraph" w:customStyle="1" w:styleId="ConsNonformat">
    <w:name w:val="ConsNonformat"/>
    <w:qFormat/>
    <w:pPr>
      <w:widowControl w:val="0"/>
      <w:suppressAutoHyphens/>
      <w:snapToGrid w:val="0"/>
      <w:ind w:right="19772"/>
    </w:pPr>
    <w:rPr>
      <w:rFonts w:ascii="Courier New" w:eastAsia="Times New Roman" w:hAnsi="Courier New" w:cs="Courier New"/>
      <w:sz w:val="24"/>
      <w:szCs w:val="20"/>
      <w:lang w:bidi="ar-SA"/>
    </w:rPr>
  </w:style>
  <w:style w:type="paragraph" w:styleId="ad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qFormat/>
    <w:pPr>
      <w:widowControl w:val="0"/>
      <w:suppressAutoHyphens/>
    </w:pPr>
    <w:rPr>
      <w:rFonts w:ascii="Courier New" w:eastAsia="Times New Roman" w:hAnsi="Courier New" w:cs="Courier New"/>
      <w:sz w:val="24"/>
      <w:szCs w:val="20"/>
      <w:lang w:bidi="ar-SA"/>
    </w:rPr>
  </w:style>
  <w:style w:type="paragraph" w:customStyle="1" w:styleId="ConsPlusCell">
    <w:name w:val="ConsPlusCell"/>
    <w:qFormat/>
    <w:pPr>
      <w:widowControl w:val="0"/>
      <w:suppressAutoHyphens/>
    </w:pPr>
    <w:rPr>
      <w:rFonts w:ascii="Arial" w:eastAsia="Times New Roman" w:hAnsi="Arial"/>
      <w:sz w:val="24"/>
      <w:szCs w:val="20"/>
      <w:lang w:bidi="ar-SA"/>
    </w:rPr>
  </w:style>
  <w:style w:type="paragraph" w:customStyle="1" w:styleId="ae">
    <w:name w:val="Знак"/>
    <w:basedOn w:val="a"/>
    <w:qFormat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Postan">
    <w:name w:val="Postan"/>
    <w:basedOn w:val="a"/>
    <w:qFormat/>
    <w:pPr>
      <w:jc w:val="center"/>
    </w:pPr>
    <w:rPr>
      <w:rFonts w:ascii="Arial" w:hAnsi="Arial" w:cs="Arial"/>
      <w:sz w:val="28"/>
      <w:szCs w:val="28"/>
    </w:rPr>
  </w:style>
  <w:style w:type="paragraph" w:customStyle="1" w:styleId="ConsTitle">
    <w:name w:val="ConsTitle"/>
    <w:qFormat/>
    <w:pPr>
      <w:widowControl w:val="0"/>
      <w:suppressAutoHyphens/>
    </w:pPr>
    <w:rPr>
      <w:rFonts w:ascii="Arial" w:eastAsia="Times New Roman" w:hAnsi="Arial"/>
      <w:b/>
      <w:bCs/>
      <w:sz w:val="16"/>
      <w:szCs w:val="16"/>
      <w:lang w:bidi="ar-SA"/>
    </w:rPr>
  </w:style>
  <w:style w:type="paragraph" w:customStyle="1" w:styleId="310">
    <w:name w:val="Основной текст 31"/>
    <w:basedOn w:val="a"/>
    <w:qFormat/>
    <w:pPr>
      <w:ind w:right="6366"/>
      <w:jc w:val="both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ind w:firstLine="720"/>
    </w:pPr>
    <w:rPr>
      <w:rFonts w:ascii="Arial" w:eastAsia="Times New Roman" w:hAnsi="Arial"/>
      <w:sz w:val="22"/>
      <w:szCs w:val="22"/>
      <w:lang w:bidi="ar-SA"/>
    </w:rPr>
  </w:style>
  <w:style w:type="paragraph" w:customStyle="1" w:styleId="210">
    <w:name w:val="Основной текст с отступом 21"/>
    <w:basedOn w:val="a"/>
    <w:qFormat/>
    <w:pPr>
      <w:spacing w:after="120" w:line="480" w:lineRule="auto"/>
      <w:ind w:left="283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qFormat/>
    <w:pPr>
      <w:widowControl w:val="0"/>
      <w:suppressAutoHyphens/>
    </w:pPr>
    <w:rPr>
      <w:rFonts w:ascii="Arial" w:eastAsia="Times New Roman" w:hAnsi="Arial"/>
      <w:b/>
      <w:bCs/>
      <w:sz w:val="28"/>
      <w:szCs w:val="28"/>
      <w:lang w:bidi="ar-SA"/>
    </w:rPr>
  </w:style>
  <w:style w:type="paragraph" w:styleId="af">
    <w:name w:val="List Paragraph"/>
    <w:basedOn w:val="a"/>
    <w:qFormat/>
    <w:pPr>
      <w:ind w:left="720"/>
      <w:contextualSpacing/>
    </w:pPr>
  </w:style>
  <w:style w:type="paragraph" w:customStyle="1" w:styleId="Style1">
    <w:name w:val="Style1"/>
    <w:basedOn w:val="a"/>
    <w:qFormat/>
    <w:pPr>
      <w:widowControl w:val="0"/>
      <w:spacing w:line="276" w:lineRule="exact"/>
      <w:jc w:val="right"/>
    </w:pPr>
  </w:style>
  <w:style w:type="paragraph" w:customStyle="1" w:styleId="Style4">
    <w:name w:val="Style4"/>
    <w:basedOn w:val="a"/>
    <w:qFormat/>
    <w:pPr>
      <w:widowControl w:val="0"/>
      <w:jc w:val="both"/>
    </w:pPr>
  </w:style>
  <w:style w:type="paragraph" w:customStyle="1" w:styleId="Style8">
    <w:name w:val="Style8"/>
    <w:basedOn w:val="a"/>
    <w:qFormat/>
    <w:pPr>
      <w:widowControl w:val="0"/>
      <w:spacing w:line="276" w:lineRule="exact"/>
      <w:ind w:firstLine="485"/>
      <w:jc w:val="both"/>
    </w:pPr>
  </w:style>
  <w:style w:type="paragraph" w:customStyle="1" w:styleId="af0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1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styleId="af2">
    <w:name w:val="footer"/>
    <w:basedOn w:val="a"/>
    <w:pPr>
      <w:tabs>
        <w:tab w:val="center" w:pos="4677"/>
        <w:tab w:val="right" w:pos="9355"/>
      </w:tabs>
    </w:pPr>
  </w:style>
  <w:style w:type="paragraph" w:customStyle="1" w:styleId="af3">
    <w:name w:val="Содержимое таблицы"/>
    <w:basedOn w:val="a"/>
    <w:qFormat/>
    <w:pPr>
      <w:suppressLineNumbers/>
    </w:pPr>
  </w:style>
  <w:style w:type="paragraph" w:customStyle="1" w:styleId="af4">
    <w:name w:val="Заголовок таблицы"/>
    <w:basedOn w:val="af3"/>
    <w:qFormat/>
    <w:pPr>
      <w:jc w:val="center"/>
    </w:pPr>
    <w:rPr>
      <w:b/>
      <w:bCs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Times New Roman" w:eastAsia="Mangal" w:hAnsi="Times New Roman" w:cs="Liberation Serif"/>
      <w:kern w:val="2"/>
      <w:sz w:val="24"/>
      <w:lang w:eastAsia="hi-IN"/>
    </w:rPr>
  </w:style>
  <w:style w:type="paragraph" w:customStyle="1" w:styleId="14">
    <w:name w:val="Знак1"/>
    <w:basedOn w:val="a"/>
    <w:qFormat/>
    <w:pPr>
      <w:spacing w:before="280" w:after="280"/>
    </w:pPr>
    <w:rPr>
      <w:rFonts w:ascii="Tahoma" w:eastAsia="Tahoma" w:hAnsi="Tahoma"/>
      <w:sz w:val="20"/>
      <w:szCs w:val="20"/>
      <w:lang w:val="en-US" w:eastAsia="ar-SA"/>
    </w:rPr>
  </w:style>
  <w:style w:type="paragraph" w:styleId="24">
    <w:name w:val="Body Text 2"/>
    <w:basedOn w:val="a"/>
    <w:qFormat/>
    <w:pPr>
      <w:spacing w:after="120" w:line="480" w:lineRule="auto"/>
    </w:pPr>
    <w:rPr>
      <w:sz w:val="18"/>
    </w:rPr>
  </w:style>
  <w:style w:type="paragraph" w:customStyle="1" w:styleId="Default">
    <w:name w:val="Default"/>
    <w:qFormat/>
    <w:pPr>
      <w:suppressAutoHyphens/>
    </w:pPr>
    <w:rPr>
      <w:rFonts w:ascii="Times New Roman" w:eastAsia="Times New Roman" w:hAnsi="Times New Roman" w:cs="Liberation Serif"/>
      <w:color w:val="000000"/>
      <w:sz w:val="24"/>
      <w:lang w:eastAsia="ar-SA"/>
    </w:rPr>
  </w:style>
  <w:style w:type="paragraph" w:styleId="25">
    <w:name w:val="Body Text Indent 2"/>
    <w:basedOn w:val="a"/>
    <w:qFormat/>
    <w:pPr>
      <w:ind w:left="709"/>
      <w:jc w:val="both"/>
    </w:pPr>
    <w:rPr>
      <w:sz w:val="20"/>
    </w:rPr>
  </w:style>
  <w:style w:type="numbering" w:customStyle="1" w:styleId="WW8Num1">
    <w:name w:val="WW8Num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Arial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1080" w:line="480" w:lineRule="auto"/>
      <w:outlineLvl w:val="0"/>
    </w:pPr>
    <w:rPr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20">
    <w:name w:val="Основной шрифт абзаца2"/>
    <w:qFormat/>
  </w:style>
  <w:style w:type="character" w:customStyle="1" w:styleId="WW8Num2z0">
    <w:name w:val="WW8Num2z0"/>
    <w:qFormat/>
    <w:rPr>
      <w:rFonts w:ascii="Times New Roman" w:eastAsia="Times New Roman" w:hAnsi="Times New Roman" w:cs="Times New Roman"/>
    </w:rPr>
  </w:style>
  <w:style w:type="character" w:customStyle="1" w:styleId="WW8Num2z1">
    <w:name w:val="WW8Num2z1"/>
    <w:qFormat/>
    <w:rPr>
      <w:rFonts w:cs="Times New Roman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10">
    <w:name w:val="Основной шрифт абзаца1"/>
    <w:qFormat/>
  </w:style>
  <w:style w:type="character" w:customStyle="1" w:styleId="11">
    <w:name w:val="Заголовок 1 Знак"/>
    <w:qFormat/>
    <w:rPr>
      <w:rFonts w:ascii="Times New Roman" w:hAnsi="Times New Roman" w:cs="Times New Roman"/>
      <w:sz w:val="20"/>
      <w:szCs w:val="20"/>
    </w:rPr>
  </w:style>
  <w:style w:type="character" w:customStyle="1" w:styleId="a3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30">
    <w:name w:val="Основной текст 3 Знак"/>
    <w:qFormat/>
    <w:rPr>
      <w:rFonts w:ascii="Arial" w:hAnsi="Arial" w:cs="Arial"/>
      <w:sz w:val="20"/>
      <w:szCs w:val="20"/>
    </w:rPr>
  </w:style>
  <w:style w:type="character" w:customStyle="1" w:styleId="21">
    <w:name w:val="Основной текст с отступом 2 Знак"/>
    <w:qFormat/>
    <w:rPr>
      <w:rFonts w:ascii="Arial" w:hAnsi="Arial" w:cs="Arial"/>
      <w:sz w:val="20"/>
      <w:szCs w:val="20"/>
    </w:rPr>
  </w:style>
  <w:style w:type="character" w:customStyle="1" w:styleId="FontStyle12">
    <w:name w:val="Font Style12"/>
    <w:qFormat/>
    <w:rPr>
      <w:rFonts w:ascii="Times New Roman" w:hAnsi="Times New Roman" w:cs="Times New Roman"/>
      <w:sz w:val="22"/>
      <w:szCs w:val="22"/>
    </w:rPr>
  </w:style>
  <w:style w:type="character" w:customStyle="1" w:styleId="22">
    <w:name w:val="Заголовок 2 Знак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1">
    <w:name w:val="Заголовок 3 Знак"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qFormat/>
    <w:rPr>
      <w:rFonts w:ascii="Calibri" w:eastAsia="Times New Roman" w:hAnsi="Calibri" w:cs="Times New Roman"/>
      <w:b/>
      <w:bCs/>
      <w:sz w:val="28"/>
      <w:szCs w:val="28"/>
    </w:rPr>
  </w:style>
  <w:style w:type="character" w:styleId="a4">
    <w:name w:val="Emphasis"/>
    <w:qFormat/>
    <w:rPr>
      <w:i/>
      <w:iCs/>
    </w:rPr>
  </w:style>
  <w:style w:type="character" w:customStyle="1" w:styleId="50">
    <w:name w:val="Заголовок 5 Знак"/>
    <w:qFormat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FontStyle20">
    <w:name w:val="Font Style20"/>
    <w:qFormat/>
    <w:rPr>
      <w:rFonts w:ascii="Times New Roman" w:hAnsi="Times New Roman" w:cs="Times New Roman"/>
      <w:sz w:val="22"/>
      <w:szCs w:val="22"/>
    </w:rPr>
  </w:style>
  <w:style w:type="character" w:customStyle="1" w:styleId="a5">
    <w:name w:val="Верхний колонтитул Знак"/>
    <w:uiPriority w:val="99"/>
    <w:qFormat/>
    <w:rPr>
      <w:sz w:val="24"/>
      <w:szCs w:val="24"/>
      <w:lang w:eastAsia="zh-CN"/>
    </w:rPr>
  </w:style>
  <w:style w:type="character" w:customStyle="1" w:styleId="a6">
    <w:name w:val="Нижний колонтитул Знак"/>
    <w:qFormat/>
    <w:rPr>
      <w:sz w:val="24"/>
      <w:szCs w:val="24"/>
      <w:lang w:eastAsia="zh-CN"/>
    </w:rPr>
  </w:style>
  <w:style w:type="character" w:customStyle="1" w:styleId="apple-converted-space">
    <w:name w:val="apple-converted-space"/>
    <w:qFormat/>
  </w:style>
  <w:style w:type="character" w:customStyle="1" w:styleId="WW8Num8z8">
    <w:name w:val="WW8Num8z8"/>
    <w:qFormat/>
  </w:style>
  <w:style w:type="character" w:customStyle="1" w:styleId="WW8Num8z7">
    <w:name w:val="WW8Num8z7"/>
    <w:qFormat/>
  </w:style>
  <w:style w:type="character" w:customStyle="1" w:styleId="WW8Num8z6">
    <w:name w:val="WW8Num8z6"/>
    <w:qFormat/>
  </w:style>
  <w:style w:type="character" w:customStyle="1" w:styleId="WW8Num8z5">
    <w:name w:val="WW8Num8z5"/>
    <w:qFormat/>
  </w:style>
  <w:style w:type="character" w:customStyle="1" w:styleId="WW8Num8z4">
    <w:name w:val="WW8Num8z4"/>
    <w:qFormat/>
  </w:style>
  <w:style w:type="character" w:customStyle="1" w:styleId="WW8Num8z3">
    <w:name w:val="WW8Num8z3"/>
    <w:qFormat/>
  </w:style>
  <w:style w:type="character" w:customStyle="1" w:styleId="WW8Num8z2">
    <w:name w:val="WW8Num8z2"/>
    <w:qFormat/>
  </w:style>
  <w:style w:type="character" w:customStyle="1" w:styleId="WW8Num8z1">
    <w:name w:val="WW8Num8z1"/>
    <w:qFormat/>
  </w:style>
  <w:style w:type="character" w:customStyle="1" w:styleId="WW8Num8z0">
    <w:name w:val="WW8Num8z0"/>
    <w:qFormat/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</w:style>
  <w:style w:type="character" w:customStyle="1" w:styleId="WW8Num5z1">
    <w:name w:val="WW8Num5z1"/>
    <w:qFormat/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23">
    <w:name w:val="Указатель2"/>
    <w:basedOn w:val="a"/>
    <w:qFormat/>
    <w:pPr>
      <w:suppressLineNumbers/>
    </w:pPr>
    <w:rPr>
      <w:rFonts w:cs="Arial"/>
    </w:rPr>
  </w:style>
  <w:style w:type="paragraph" w:customStyle="1" w:styleId="12">
    <w:name w:val="Название объекта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3">
    <w:name w:val="Указатель1"/>
    <w:basedOn w:val="a"/>
    <w:qFormat/>
    <w:pPr>
      <w:suppressLineNumbers/>
    </w:pPr>
    <w:rPr>
      <w:rFonts w:cs="Arial"/>
    </w:rPr>
  </w:style>
  <w:style w:type="paragraph" w:customStyle="1" w:styleId="ConsNormal">
    <w:name w:val="ConsNormal"/>
    <w:qFormat/>
    <w:pPr>
      <w:widowControl w:val="0"/>
      <w:suppressAutoHyphens/>
      <w:ind w:firstLine="720"/>
    </w:pPr>
    <w:rPr>
      <w:rFonts w:ascii="Arial" w:eastAsia="Times New Roman" w:hAnsi="Arial"/>
      <w:sz w:val="24"/>
      <w:szCs w:val="20"/>
      <w:lang w:bidi="ar-SA"/>
    </w:rPr>
  </w:style>
  <w:style w:type="paragraph" w:styleId="ac">
    <w:name w:val="No Spacing"/>
    <w:qFormat/>
    <w:pPr>
      <w:suppressAutoHyphens/>
    </w:pPr>
    <w:rPr>
      <w:rFonts w:ascii="Calibri" w:eastAsia="Times New Roman" w:hAnsi="Calibri" w:cs="Calibri"/>
      <w:sz w:val="22"/>
      <w:szCs w:val="22"/>
      <w:lang w:bidi="ar-SA"/>
    </w:rPr>
  </w:style>
  <w:style w:type="paragraph" w:customStyle="1" w:styleId="ConsNonformat">
    <w:name w:val="ConsNonformat"/>
    <w:qFormat/>
    <w:pPr>
      <w:widowControl w:val="0"/>
      <w:suppressAutoHyphens/>
      <w:snapToGrid w:val="0"/>
      <w:ind w:right="19772"/>
    </w:pPr>
    <w:rPr>
      <w:rFonts w:ascii="Courier New" w:eastAsia="Times New Roman" w:hAnsi="Courier New" w:cs="Courier New"/>
      <w:sz w:val="24"/>
      <w:szCs w:val="20"/>
      <w:lang w:bidi="ar-SA"/>
    </w:rPr>
  </w:style>
  <w:style w:type="paragraph" w:styleId="ad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qFormat/>
    <w:pPr>
      <w:widowControl w:val="0"/>
      <w:suppressAutoHyphens/>
    </w:pPr>
    <w:rPr>
      <w:rFonts w:ascii="Courier New" w:eastAsia="Times New Roman" w:hAnsi="Courier New" w:cs="Courier New"/>
      <w:sz w:val="24"/>
      <w:szCs w:val="20"/>
      <w:lang w:bidi="ar-SA"/>
    </w:rPr>
  </w:style>
  <w:style w:type="paragraph" w:customStyle="1" w:styleId="ConsPlusCell">
    <w:name w:val="ConsPlusCell"/>
    <w:qFormat/>
    <w:pPr>
      <w:widowControl w:val="0"/>
      <w:suppressAutoHyphens/>
    </w:pPr>
    <w:rPr>
      <w:rFonts w:ascii="Arial" w:eastAsia="Times New Roman" w:hAnsi="Arial"/>
      <w:sz w:val="24"/>
      <w:szCs w:val="20"/>
      <w:lang w:bidi="ar-SA"/>
    </w:rPr>
  </w:style>
  <w:style w:type="paragraph" w:customStyle="1" w:styleId="ae">
    <w:name w:val="Знак"/>
    <w:basedOn w:val="a"/>
    <w:qFormat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Postan">
    <w:name w:val="Postan"/>
    <w:basedOn w:val="a"/>
    <w:qFormat/>
    <w:pPr>
      <w:jc w:val="center"/>
    </w:pPr>
    <w:rPr>
      <w:rFonts w:ascii="Arial" w:hAnsi="Arial" w:cs="Arial"/>
      <w:sz w:val="28"/>
      <w:szCs w:val="28"/>
    </w:rPr>
  </w:style>
  <w:style w:type="paragraph" w:customStyle="1" w:styleId="ConsTitle">
    <w:name w:val="ConsTitle"/>
    <w:qFormat/>
    <w:pPr>
      <w:widowControl w:val="0"/>
      <w:suppressAutoHyphens/>
    </w:pPr>
    <w:rPr>
      <w:rFonts w:ascii="Arial" w:eastAsia="Times New Roman" w:hAnsi="Arial"/>
      <w:b/>
      <w:bCs/>
      <w:sz w:val="16"/>
      <w:szCs w:val="16"/>
      <w:lang w:bidi="ar-SA"/>
    </w:rPr>
  </w:style>
  <w:style w:type="paragraph" w:customStyle="1" w:styleId="310">
    <w:name w:val="Основной текст 31"/>
    <w:basedOn w:val="a"/>
    <w:qFormat/>
    <w:pPr>
      <w:ind w:right="6366"/>
      <w:jc w:val="both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ind w:firstLine="720"/>
    </w:pPr>
    <w:rPr>
      <w:rFonts w:ascii="Arial" w:eastAsia="Times New Roman" w:hAnsi="Arial"/>
      <w:sz w:val="22"/>
      <w:szCs w:val="22"/>
      <w:lang w:bidi="ar-SA"/>
    </w:rPr>
  </w:style>
  <w:style w:type="paragraph" w:customStyle="1" w:styleId="210">
    <w:name w:val="Основной текст с отступом 21"/>
    <w:basedOn w:val="a"/>
    <w:qFormat/>
    <w:pPr>
      <w:spacing w:after="120" w:line="480" w:lineRule="auto"/>
      <w:ind w:left="283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qFormat/>
    <w:pPr>
      <w:widowControl w:val="0"/>
      <w:suppressAutoHyphens/>
    </w:pPr>
    <w:rPr>
      <w:rFonts w:ascii="Arial" w:eastAsia="Times New Roman" w:hAnsi="Arial"/>
      <w:b/>
      <w:bCs/>
      <w:sz w:val="28"/>
      <w:szCs w:val="28"/>
      <w:lang w:bidi="ar-SA"/>
    </w:rPr>
  </w:style>
  <w:style w:type="paragraph" w:styleId="af">
    <w:name w:val="List Paragraph"/>
    <w:basedOn w:val="a"/>
    <w:qFormat/>
    <w:pPr>
      <w:ind w:left="720"/>
      <w:contextualSpacing/>
    </w:pPr>
  </w:style>
  <w:style w:type="paragraph" w:customStyle="1" w:styleId="Style1">
    <w:name w:val="Style1"/>
    <w:basedOn w:val="a"/>
    <w:qFormat/>
    <w:pPr>
      <w:widowControl w:val="0"/>
      <w:spacing w:line="276" w:lineRule="exact"/>
      <w:jc w:val="right"/>
    </w:pPr>
  </w:style>
  <w:style w:type="paragraph" w:customStyle="1" w:styleId="Style4">
    <w:name w:val="Style4"/>
    <w:basedOn w:val="a"/>
    <w:qFormat/>
    <w:pPr>
      <w:widowControl w:val="0"/>
      <w:jc w:val="both"/>
    </w:pPr>
  </w:style>
  <w:style w:type="paragraph" w:customStyle="1" w:styleId="Style8">
    <w:name w:val="Style8"/>
    <w:basedOn w:val="a"/>
    <w:qFormat/>
    <w:pPr>
      <w:widowControl w:val="0"/>
      <w:spacing w:line="276" w:lineRule="exact"/>
      <w:ind w:firstLine="485"/>
      <w:jc w:val="both"/>
    </w:pPr>
  </w:style>
  <w:style w:type="paragraph" w:customStyle="1" w:styleId="af0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1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styleId="af2">
    <w:name w:val="footer"/>
    <w:basedOn w:val="a"/>
    <w:pPr>
      <w:tabs>
        <w:tab w:val="center" w:pos="4677"/>
        <w:tab w:val="right" w:pos="9355"/>
      </w:tabs>
    </w:pPr>
  </w:style>
  <w:style w:type="paragraph" w:customStyle="1" w:styleId="af3">
    <w:name w:val="Содержимое таблицы"/>
    <w:basedOn w:val="a"/>
    <w:qFormat/>
    <w:pPr>
      <w:suppressLineNumbers/>
    </w:pPr>
  </w:style>
  <w:style w:type="paragraph" w:customStyle="1" w:styleId="af4">
    <w:name w:val="Заголовок таблицы"/>
    <w:basedOn w:val="af3"/>
    <w:qFormat/>
    <w:pPr>
      <w:jc w:val="center"/>
    </w:pPr>
    <w:rPr>
      <w:b/>
      <w:bCs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Times New Roman" w:eastAsia="Mangal" w:hAnsi="Times New Roman" w:cs="Liberation Serif"/>
      <w:kern w:val="2"/>
      <w:sz w:val="24"/>
      <w:lang w:eastAsia="hi-IN"/>
    </w:rPr>
  </w:style>
  <w:style w:type="paragraph" w:customStyle="1" w:styleId="14">
    <w:name w:val="Знак1"/>
    <w:basedOn w:val="a"/>
    <w:qFormat/>
    <w:pPr>
      <w:spacing w:before="280" w:after="280"/>
    </w:pPr>
    <w:rPr>
      <w:rFonts w:ascii="Tahoma" w:eastAsia="Tahoma" w:hAnsi="Tahoma"/>
      <w:sz w:val="20"/>
      <w:szCs w:val="20"/>
      <w:lang w:val="en-US" w:eastAsia="ar-SA"/>
    </w:rPr>
  </w:style>
  <w:style w:type="paragraph" w:styleId="24">
    <w:name w:val="Body Text 2"/>
    <w:basedOn w:val="a"/>
    <w:qFormat/>
    <w:pPr>
      <w:spacing w:after="120" w:line="480" w:lineRule="auto"/>
    </w:pPr>
    <w:rPr>
      <w:sz w:val="18"/>
    </w:rPr>
  </w:style>
  <w:style w:type="paragraph" w:customStyle="1" w:styleId="Default">
    <w:name w:val="Default"/>
    <w:qFormat/>
    <w:pPr>
      <w:suppressAutoHyphens/>
    </w:pPr>
    <w:rPr>
      <w:rFonts w:ascii="Times New Roman" w:eastAsia="Times New Roman" w:hAnsi="Times New Roman" w:cs="Liberation Serif"/>
      <w:color w:val="000000"/>
      <w:sz w:val="24"/>
      <w:lang w:eastAsia="ar-SA"/>
    </w:rPr>
  </w:style>
  <w:style w:type="paragraph" w:styleId="25">
    <w:name w:val="Body Text Indent 2"/>
    <w:basedOn w:val="a"/>
    <w:qFormat/>
    <w:pPr>
      <w:ind w:left="709"/>
      <w:jc w:val="both"/>
    </w:pPr>
    <w:rPr>
      <w:sz w:val="20"/>
    </w:r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Экономический отдел</dc:creator>
  <cp:lastModifiedBy>Boiko</cp:lastModifiedBy>
  <cp:revision>2</cp:revision>
  <cp:lastPrinted>2022-02-24T13:22:00Z</cp:lastPrinted>
  <dcterms:created xsi:type="dcterms:W3CDTF">2022-02-24T13:22:00Z</dcterms:created>
  <dcterms:modified xsi:type="dcterms:W3CDTF">2022-02-24T13:22:00Z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