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Схема границ прилегающей территории ГБР СШОР №35 им. братьев Самургашевых, расположенного по адресу: г. Батайск, ул. К.Цеткин, 155Б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120130" cy="502793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4529" r="0" b="231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02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160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-3810</wp:posOffset>
            </wp:positionH>
            <wp:positionV relativeFrom="paragraph">
              <wp:posOffset>-75565</wp:posOffset>
            </wp:positionV>
            <wp:extent cx="4336415" cy="1343025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92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EE044-10E3-4502-ADAB-2F32A65FD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Application>LibreOffice/6.3.4.2$Windows_X86_64 LibreOffice_project/60da17e045e08f1793c57c00ba83cdfce946d0aa</Application>
  <Pages>1</Pages>
  <Words>36</Words>
  <Characters>251</Characters>
  <CharactersWithSpaces>324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2021-12-24T14:28:37Z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