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0" w:rsidRPr="00A316F3" w:rsidRDefault="000F5D30" w:rsidP="000F5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16F3">
        <w:rPr>
          <w:rFonts w:ascii="Times New Roman" w:hAnsi="Times New Roman" w:cs="Times New Roman"/>
          <w:b/>
          <w:sz w:val="28"/>
          <w:szCs w:val="28"/>
        </w:rPr>
        <w:t>Во</w:t>
      </w:r>
      <w:r w:rsidRPr="00A3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зможность перерасчета платы за услуги по обращению с твердыми коммунальными отходами</w:t>
      </w:r>
    </w:p>
    <w:p w:rsidR="000F5D30" w:rsidRPr="00A316F3" w:rsidRDefault="000F5D30" w:rsidP="000F5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F5D30" w:rsidRPr="00A316F3" w:rsidRDefault="000F5D30" w:rsidP="000F5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16.11.2022 № 2076 внесены изменения в Правила предоставления коммунальных услуг собственникам и пользователям помещений в многоквартирных домах и жилых домов.</w:t>
      </w:r>
    </w:p>
    <w:p w:rsidR="000F5D30" w:rsidRPr="00A316F3" w:rsidRDefault="000F5D30" w:rsidP="000F5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предполагают, что перерасчет размера платы за услуги по обращению с твердыми коммунальными отходами возможен при временном, то есть более 5 полных календарных дней подряд, отсутствии в жилом помещении потребителя коммунальной услуги на основании заявления и документов, подтверждающих продолжительность периода временного отсутствия.</w:t>
      </w:r>
    </w:p>
    <w:p w:rsidR="000F5D30" w:rsidRPr="00A316F3" w:rsidRDefault="000F5D30" w:rsidP="000F5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установлено, что 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представляется.</w:t>
      </w:r>
    </w:p>
    <w:p w:rsidR="000F5D30" w:rsidRPr="00A316F3" w:rsidRDefault="000F5D30" w:rsidP="000F5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01.03.2023.</w:t>
      </w:r>
    </w:p>
    <w:p w:rsidR="00A535E6" w:rsidRPr="000F5D30" w:rsidRDefault="00A535E6" w:rsidP="000F5D30">
      <w:bookmarkStart w:id="0" w:name="_GoBack"/>
      <w:bookmarkEnd w:id="0"/>
    </w:p>
    <w:sectPr w:rsidR="00A535E6" w:rsidRPr="000F5D30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0F5D30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CFDE"/>
  <w15:docId w15:val="{8DF408C8-3847-4427-8EA3-3133EA7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2023-06-15T12:51:00Z</dcterms:modified>
</cp:coreProperties>
</file>